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1F49" w14:textId="77777777" w:rsidR="00D5547E" w:rsidRPr="0075171F" w:rsidRDefault="00D5547E" w:rsidP="004A6D2F">
      <w:pPr>
        <w:rPr>
          <w:rFonts w:cs="Arial"/>
        </w:rPr>
      </w:pPr>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75171F" w14:paraId="37AC7FC7" w14:textId="77777777" w:rsidTr="005F7F7E">
        <w:tc>
          <w:tcPr>
            <w:tcW w:w="2438" w:type="dxa"/>
            <w:shd w:val="clear" w:color="auto" w:fill="auto"/>
          </w:tcPr>
          <w:p w14:paraId="142E2A49" w14:textId="77777777" w:rsidR="00F445B1" w:rsidRPr="003D3AE8" w:rsidRDefault="00F445B1" w:rsidP="004A6D2F">
            <w:pPr>
              <w:rPr>
                <w:rStyle w:val="Firstpagetablebold"/>
                <w:rFonts w:cs="Arial"/>
                <w:color w:val="auto"/>
              </w:rPr>
            </w:pPr>
            <w:r w:rsidRPr="003D3AE8">
              <w:rPr>
                <w:rStyle w:val="Firstpagetablebold"/>
                <w:rFonts w:cs="Arial"/>
                <w:color w:val="auto"/>
              </w:rPr>
              <w:t>To</w:t>
            </w:r>
            <w:r w:rsidR="005C35A5" w:rsidRPr="003D3AE8">
              <w:rPr>
                <w:rStyle w:val="Firstpagetablebold"/>
                <w:rFonts w:cs="Arial"/>
                <w:color w:val="auto"/>
              </w:rPr>
              <w:t>:</w:t>
            </w:r>
          </w:p>
        </w:tc>
        <w:tc>
          <w:tcPr>
            <w:tcW w:w="6406" w:type="dxa"/>
            <w:shd w:val="clear" w:color="auto" w:fill="auto"/>
          </w:tcPr>
          <w:p w14:paraId="4A18E240" w14:textId="77777777" w:rsidR="00F445B1" w:rsidRPr="003D3AE8" w:rsidRDefault="006E1EF9" w:rsidP="004A6D2F">
            <w:pPr>
              <w:rPr>
                <w:rStyle w:val="Firstpagetablebold"/>
                <w:rFonts w:cs="Arial"/>
                <w:color w:val="auto"/>
              </w:rPr>
            </w:pPr>
            <w:r w:rsidRPr="003D3AE8">
              <w:rPr>
                <w:rFonts w:cs="Arial"/>
                <w:b/>
                <w:bCs/>
                <w:color w:val="auto"/>
              </w:rPr>
              <w:t>Standards Committee</w:t>
            </w:r>
          </w:p>
        </w:tc>
      </w:tr>
      <w:tr w:rsidR="00CE544A" w:rsidRPr="0075171F" w14:paraId="7F279C94" w14:textId="77777777" w:rsidTr="005F7F7E">
        <w:tc>
          <w:tcPr>
            <w:tcW w:w="2438" w:type="dxa"/>
            <w:shd w:val="clear" w:color="auto" w:fill="auto"/>
          </w:tcPr>
          <w:p w14:paraId="6FAEB68E" w14:textId="77777777" w:rsidR="00F445B1" w:rsidRPr="003D3AE8" w:rsidRDefault="00F445B1" w:rsidP="004A6D2F">
            <w:pPr>
              <w:rPr>
                <w:rStyle w:val="Firstpagetablebold"/>
                <w:rFonts w:cs="Arial"/>
                <w:color w:val="auto"/>
              </w:rPr>
            </w:pPr>
            <w:r w:rsidRPr="003D3AE8">
              <w:rPr>
                <w:rStyle w:val="Firstpagetablebold"/>
                <w:rFonts w:cs="Arial"/>
                <w:color w:val="auto"/>
              </w:rPr>
              <w:t>Dat</w:t>
            </w:r>
            <w:r w:rsidR="005C35A5" w:rsidRPr="003D3AE8">
              <w:rPr>
                <w:rStyle w:val="Firstpagetablebold"/>
                <w:rFonts w:cs="Arial"/>
                <w:color w:val="auto"/>
              </w:rPr>
              <w:t>e:</w:t>
            </w:r>
          </w:p>
        </w:tc>
        <w:tc>
          <w:tcPr>
            <w:tcW w:w="6406" w:type="dxa"/>
            <w:shd w:val="clear" w:color="auto" w:fill="auto"/>
          </w:tcPr>
          <w:p w14:paraId="1C9E4772" w14:textId="558BB7DD" w:rsidR="00F445B1" w:rsidRPr="003D3AE8" w:rsidRDefault="0079742F" w:rsidP="003D3AE8">
            <w:pPr>
              <w:rPr>
                <w:rFonts w:cs="Arial"/>
                <w:b/>
                <w:color w:val="auto"/>
              </w:rPr>
            </w:pPr>
            <w:r>
              <w:rPr>
                <w:rFonts w:cs="Arial"/>
                <w:b/>
                <w:color w:val="auto"/>
              </w:rPr>
              <w:t>11 July</w:t>
            </w:r>
            <w:r w:rsidR="003D3AE8" w:rsidRPr="003D3AE8">
              <w:rPr>
                <w:rFonts w:cs="Arial"/>
                <w:b/>
                <w:color w:val="auto"/>
              </w:rPr>
              <w:t xml:space="preserve"> 2022</w:t>
            </w:r>
          </w:p>
        </w:tc>
      </w:tr>
      <w:tr w:rsidR="00CE544A" w:rsidRPr="0075171F" w14:paraId="51035651" w14:textId="77777777" w:rsidTr="005F7F7E">
        <w:tc>
          <w:tcPr>
            <w:tcW w:w="2438" w:type="dxa"/>
            <w:shd w:val="clear" w:color="auto" w:fill="auto"/>
          </w:tcPr>
          <w:p w14:paraId="2DAED480" w14:textId="77777777" w:rsidR="00F445B1" w:rsidRPr="003D3AE8" w:rsidRDefault="00F445B1" w:rsidP="004A6D2F">
            <w:pPr>
              <w:rPr>
                <w:rStyle w:val="Firstpagetablebold"/>
                <w:rFonts w:cs="Arial"/>
                <w:color w:val="auto"/>
              </w:rPr>
            </w:pPr>
            <w:r w:rsidRPr="003D3AE8">
              <w:rPr>
                <w:rStyle w:val="Firstpagetablebold"/>
                <w:rFonts w:cs="Arial"/>
                <w:color w:val="auto"/>
              </w:rPr>
              <w:t>Report of</w:t>
            </w:r>
            <w:r w:rsidR="005C35A5" w:rsidRPr="003D3AE8">
              <w:rPr>
                <w:rStyle w:val="Firstpagetablebold"/>
                <w:rFonts w:cs="Arial"/>
                <w:color w:val="auto"/>
              </w:rPr>
              <w:t>:</w:t>
            </w:r>
          </w:p>
        </w:tc>
        <w:tc>
          <w:tcPr>
            <w:tcW w:w="6406" w:type="dxa"/>
            <w:shd w:val="clear" w:color="auto" w:fill="auto"/>
          </w:tcPr>
          <w:p w14:paraId="271AFA5C" w14:textId="77777777" w:rsidR="00F445B1" w:rsidRPr="003D3AE8" w:rsidRDefault="002B6125" w:rsidP="00625392">
            <w:pPr>
              <w:rPr>
                <w:rStyle w:val="Firstpagetablebold"/>
                <w:rFonts w:cs="Arial"/>
                <w:color w:val="auto"/>
              </w:rPr>
            </w:pPr>
            <w:r>
              <w:rPr>
                <w:rFonts w:cs="Arial"/>
                <w:b/>
                <w:bCs/>
                <w:color w:val="auto"/>
              </w:rPr>
              <w:t>Head of Law and Governance</w:t>
            </w:r>
            <w:r w:rsidR="00DC091B" w:rsidRPr="003D3AE8">
              <w:rPr>
                <w:rFonts w:cs="Arial"/>
                <w:b/>
                <w:bCs/>
                <w:color w:val="auto"/>
              </w:rPr>
              <w:t xml:space="preserve"> </w:t>
            </w:r>
          </w:p>
        </w:tc>
      </w:tr>
      <w:tr w:rsidR="00CE544A" w:rsidRPr="0075171F" w14:paraId="16F67A2B" w14:textId="77777777" w:rsidTr="005F7F7E">
        <w:tc>
          <w:tcPr>
            <w:tcW w:w="2438" w:type="dxa"/>
            <w:shd w:val="clear" w:color="auto" w:fill="auto"/>
          </w:tcPr>
          <w:p w14:paraId="0813326D" w14:textId="77777777" w:rsidR="00F445B1" w:rsidRPr="003D3AE8" w:rsidRDefault="00F445B1" w:rsidP="004A6D2F">
            <w:pPr>
              <w:rPr>
                <w:rStyle w:val="Firstpagetablebold"/>
                <w:rFonts w:cs="Arial"/>
                <w:color w:val="auto"/>
              </w:rPr>
            </w:pPr>
            <w:r w:rsidRPr="003D3AE8">
              <w:rPr>
                <w:rStyle w:val="Firstpagetablebold"/>
                <w:rFonts w:cs="Arial"/>
                <w:color w:val="auto"/>
              </w:rPr>
              <w:t xml:space="preserve">Title of Report: </w:t>
            </w:r>
          </w:p>
        </w:tc>
        <w:tc>
          <w:tcPr>
            <w:tcW w:w="6406" w:type="dxa"/>
            <w:shd w:val="clear" w:color="auto" w:fill="auto"/>
          </w:tcPr>
          <w:p w14:paraId="638240A2" w14:textId="2AA0CF38" w:rsidR="00F445B1" w:rsidRPr="003D3AE8" w:rsidRDefault="005D168D" w:rsidP="00991562">
            <w:pPr>
              <w:spacing w:after="0"/>
              <w:rPr>
                <w:rStyle w:val="Firstpagetablebold"/>
                <w:rFonts w:cs="Arial"/>
                <w:color w:val="auto"/>
              </w:rPr>
            </w:pPr>
            <w:r w:rsidRPr="003D3AE8">
              <w:rPr>
                <w:rStyle w:val="Firstpagetablebold"/>
                <w:rFonts w:cs="Arial"/>
                <w:color w:val="auto"/>
              </w:rPr>
              <w:t xml:space="preserve">Code of Conduct: </w:t>
            </w:r>
            <w:r w:rsidR="0024336D" w:rsidRPr="003D3AE8">
              <w:rPr>
                <w:rStyle w:val="Firstpagetablebold"/>
                <w:rFonts w:cs="Arial"/>
                <w:color w:val="auto"/>
              </w:rPr>
              <w:t xml:space="preserve">summary of </w:t>
            </w:r>
            <w:r w:rsidRPr="003D3AE8">
              <w:rPr>
                <w:rStyle w:val="Firstpagetablebold"/>
                <w:rFonts w:cs="Arial"/>
                <w:color w:val="auto"/>
              </w:rPr>
              <w:t xml:space="preserve">complaints </w:t>
            </w:r>
            <w:r w:rsidR="0024336D" w:rsidRPr="003D3AE8">
              <w:rPr>
                <w:rStyle w:val="Firstpagetablebold"/>
                <w:rFonts w:cs="Arial"/>
                <w:color w:val="auto"/>
              </w:rPr>
              <w:t xml:space="preserve">and individual dispensations </w:t>
            </w:r>
            <w:r w:rsidR="00AB2D3C" w:rsidRPr="003D3AE8">
              <w:rPr>
                <w:rStyle w:val="Firstpagetablebold"/>
                <w:rFonts w:cs="Arial"/>
                <w:color w:val="auto"/>
              </w:rPr>
              <w:t>–</w:t>
            </w:r>
            <w:r w:rsidR="0024336D" w:rsidRPr="003D3AE8">
              <w:rPr>
                <w:rStyle w:val="Firstpagetablebold"/>
                <w:rFonts w:cs="Arial"/>
                <w:color w:val="auto"/>
              </w:rPr>
              <w:t xml:space="preserve"> </w:t>
            </w:r>
            <w:r w:rsidR="003D3AE8" w:rsidRPr="003D3AE8">
              <w:rPr>
                <w:rFonts w:cs="Arial"/>
                <w:b/>
                <w:color w:val="auto"/>
              </w:rPr>
              <w:t xml:space="preserve">1 </w:t>
            </w:r>
            <w:r w:rsidR="0079742F">
              <w:rPr>
                <w:rFonts w:cs="Arial"/>
                <w:b/>
                <w:color w:val="auto"/>
              </w:rPr>
              <w:t>February</w:t>
            </w:r>
            <w:r w:rsidR="003D3AE8" w:rsidRPr="003D3AE8">
              <w:rPr>
                <w:rFonts w:cs="Arial"/>
                <w:b/>
                <w:color w:val="auto"/>
              </w:rPr>
              <w:t xml:space="preserve"> 202</w:t>
            </w:r>
            <w:r w:rsidR="00991562">
              <w:rPr>
                <w:rFonts w:cs="Arial"/>
                <w:b/>
                <w:color w:val="auto"/>
              </w:rPr>
              <w:t>2</w:t>
            </w:r>
            <w:r w:rsidR="0024336D" w:rsidRPr="003D3AE8">
              <w:rPr>
                <w:rFonts w:cs="Arial"/>
                <w:b/>
                <w:color w:val="auto"/>
              </w:rPr>
              <w:t xml:space="preserve"> until </w:t>
            </w:r>
            <w:r w:rsidR="003B28C8">
              <w:rPr>
                <w:rFonts w:cs="Arial"/>
                <w:b/>
                <w:color w:val="auto"/>
              </w:rPr>
              <w:t>31</w:t>
            </w:r>
            <w:r w:rsidR="0024336D" w:rsidRPr="003D3AE8">
              <w:rPr>
                <w:rFonts w:cs="Arial"/>
                <w:b/>
                <w:color w:val="auto"/>
              </w:rPr>
              <w:t xml:space="preserve"> </w:t>
            </w:r>
            <w:r w:rsidR="003B28C8">
              <w:rPr>
                <w:rFonts w:cs="Arial"/>
                <w:b/>
                <w:color w:val="auto"/>
              </w:rPr>
              <w:t>May</w:t>
            </w:r>
            <w:r w:rsidR="00AB2D3C" w:rsidRPr="003D3AE8">
              <w:rPr>
                <w:rFonts w:cs="Arial"/>
                <w:b/>
                <w:color w:val="auto"/>
              </w:rPr>
              <w:t xml:space="preserve"> 20</w:t>
            </w:r>
            <w:r w:rsidR="003D3AE8" w:rsidRPr="003D3AE8">
              <w:rPr>
                <w:rFonts w:cs="Arial"/>
                <w:b/>
                <w:color w:val="auto"/>
              </w:rPr>
              <w:t>22</w:t>
            </w:r>
          </w:p>
        </w:tc>
      </w:tr>
    </w:tbl>
    <w:p w14:paraId="08B98C01" w14:textId="77777777"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23"/>
        <w:gridCol w:w="6351"/>
      </w:tblGrid>
      <w:tr w:rsidR="00B57857" w:rsidRPr="00B57857" w14:paraId="23C4EC00" w14:textId="77777777" w:rsidTr="0080749A">
        <w:tc>
          <w:tcPr>
            <w:tcW w:w="8845" w:type="dxa"/>
            <w:gridSpan w:val="2"/>
            <w:tcBorders>
              <w:bottom w:val="single" w:sz="8" w:space="0" w:color="000000"/>
            </w:tcBorders>
            <w:hideMark/>
          </w:tcPr>
          <w:p w14:paraId="513CC7AC" w14:textId="77777777" w:rsidR="00D5547E" w:rsidRPr="00B57857" w:rsidRDefault="00745BF0" w:rsidP="00745BF0">
            <w:pPr>
              <w:jc w:val="center"/>
              <w:rPr>
                <w:rStyle w:val="Firstpagetablebold"/>
                <w:rFonts w:cs="Arial"/>
                <w:color w:val="auto"/>
              </w:rPr>
            </w:pPr>
            <w:r w:rsidRPr="00B57857">
              <w:rPr>
                <w:rStyle w:val="Firstpagetablebold"/>
                <w:rFonts w:cs="Arial"/>
                <w:color w:val="auto"/>
              </w:rPr>
              <w:t>Summary and r</w:t>
            </w:r>
            <w:r w:rsidR="00D5547E" w:rsidRPr="00B57857">
              <w:rPr>
                <w:rStyle w:val="Firstpagetablebold"/>
                <w:rFonts w:cs="Arial"/>
                <w:color w:val="auto"/>
              </w:rPr>
              <w:t>ecommendations</w:t>
            </w:r>
          </w:p>
        </w:tc>
      </w:tr>
      <w:tr w:rsidR="00B57857" w:rsidRPr="00B57857" w14:paraId="287D1F01" w14:textId="77777777" w:rsidTr="0080749A">
        <w:tc>
          <w:tcPr>
            <w:tcW w:w="2438" w:type="dxa"/>
            <w:tcBorders>
              <w:top w:val="single" w:sz="8" w:space="0" w:color="000000"/>
              <w:left w:val="single" w:sz="8" w:space="0" w:color="000000"/>
              <w:bottom w:val="nil"/>
              <w:right w:val="nil"/>
            </w:tcBorders>
            <w:hideMark/>
          </w:tcPr>
          <w:p w14:paraId="549E7FA9" w14:textId="77777777" w:rsidR="00D5547E" w:rsidRPr="00B57857" w:rsidRDefault="00D5547E">
            <w:pPr>
              <w:rPr>
                <w:rStyle w:val="Firstpagetablebold"/>
                <w:rFonts w:cs="Arial"/>
                <w:color w:val="auto"/>
              </w:rPr>
            </w:pPr>
            <w:r w:rsidRPr="00B57857">
              <w:rPr>
                <w:rStyle w:val="Firstpagetablebold"/>
                <w:rFonts w:cs="Arial"/>
                <w:color w:val="auto"/>
              </w:rPr>
              <w:t>Purpose of report:</w:t>
            </w:r>
          </w:p>
        </w:tc>
        <w:tc>
          <w:tcPr>
            <w:tcW w:w="6407" w:type="dxa"/>
            <w:tcBorders>
              <w:top w:val="single" w:sz="8" w:space="0" w:color="000000"/>
              <w:left w:val="nil"/>
              <w:bottom w:val="nil"/>
              <w:right w:val="single" w:sz="8" w:space="0" w:color="000000"/>
            </w:tcBorders>
            <w:hideMark/>
          </w:tcPr>
          <w:p w14:paraId="5F94510E" w14:textId="77777777" w:rsidR="0024336D" w:rsidRPr="00B57857" w:rsidRDefault="002D1E8A" w:rsidP="00B90E90">
            <w:pPr>
              <w:rPr>
                <w:rFonts w:cs="Arial"/>
                <w:color w:val="auto"/>
              </w:rPr>
            </w:pPr>
            <w:r w:rsidRPr="00B57857">
              <w:rPr>
                <w:rFonts w:cs="Arial"/>
                <w:color w:val="auto"/>
              </w:rPr>
              <w:t>To advise the Committee of</w:t>
            </w:r>
            <w:r w:rsidR="0024336D" w:rsidRPr="00B57857">
              <w:rPr>
                <w:rFonts w:cs="Arial"/>
                <w:color w:val="auto"/>
              </w:rPr>
              <w:t>:</w:t>
            </w:r>
          </w:p>
          <w:p w14:paraId="57F67E0C" w14:textId="7172ACFB" w:rsidR="00BD7950" w:rsidRPr="00B57857" w:rsidRDefault="00700FE9" w:rsidP="00BD7950">
            <w:pPr>
              <w:pStyle w:val="ListParagraph"/>
              <w:numPr>
                <w:ilvl w:val="0"/>
                <w:numId w:val="28"/>
              </w:numPr>
              <w:rPr>
                <w:rFonts w:cs="Arial"/>
                <w:color w:val="auto"/>
              </w:rPr>
            </w:pPr>
            <w:r w:rsidRPr="00B57857">
              <w:rPr>
                <w:rFonts w:cs="Arial"/>
                <w:color w:val="auto"/>
              </w:rPr>
              <w:t>T</w:t>
            </w:r>
            <w:r w:rsidR="002D1E8A" w:rsidRPr="00B57857">
              <w:rPr>
                <w:rFonts w:cs="Arial"/>
                <w:color w:val="auto"/>
              </w:rPr>
              <w:t>he number</w:t>
            </w:r>
            <w:r w:rsidR="00BD7950" w:rsidRPr="00B57857">
              <w:rPr>
                <w:rFonts w:cs="Arial"/>
                <w:color w:val="auto"/>
              </w:rPr>
              <w:t xml:space="preserve"> and status</w:t>
            </w:r>
            <w:r w:rsidR="002D1E8A" w:rsidRPr="00B57857">
              <w:rPr>
                <w:rFonts w:cs="Arial"/>
                <w:color w:val="auto"/>
              </w:rPr>
              <w:t xml:space="preserve"> of complaints received under the Member</w:t>
            </w:r>
            <w:r w:rsidR="00627829" w:rsidRPr="00B57857">
              <w:rPr>
                <w:rFonts w:cs="Arial"/>
                <w:color w:val="auto"/>
              </w:rPr>
              <w:t>s’</w:t>
            </w:r>
            <w:r w:rsidR="002D1E8A" w:rsidRPr="00B57857">
              <w:rPr>
                <w:rFonts w:cs="Arial"/>
                <w:color w:val="auto"/>
              </w:rPr>
              <w:t xml:space="preserve"> Code of Conduct which have </w:t>
            </w:r>
            <w:r w:rsidR="004F44BF" w:rsidRPr="00B57857">
              <w:rPr>
                <w:rFonts w:cs="Arial"/>
                <w:color w:val="auto"/>
              </w:rPr>
              <w:t xml:space="preserve">been, </w:t>
            </w:r>
            <w:r w:rsidR="002D1E8A" w:rsidRPr="00B57857">
              <w:rPr>
                <w:rFonts w:cs="Arial"/>
                <w:color w:val="auto"/>
              </w:rPr>
              <w:t>or are to be</w:t>
            </w:r>
            <w:r w:rsidR="004F44BF" w:rsidRPr="00B57857">
              <w:rPr>
                <w:rFonts w:cs="Arial"/>
                <w:color w:val="auto"/>
              </w:rPr>
              <w:t>,</w:t>
            </w:r>
            <w:r w:rsidR="002D1E8A" w:rsidRPr="00B57857">
              <w:rPr>
                <w:rFonts w:cs="Arial"/>
                <w:color w:val="auto"/>
              </w:rPr>
              <w:t xml:space="preserve"> considered by the Head of Law and Governance (in her statutory capacity as the authority’s Monitoring Officer) </w:t>
            </w:r>
            <w:r w:rsidR="00991562">
              <w:rPr>
                <w:rFonts w:cs="Arial"/>
                <w:color w:val="auto"/>
              </w:rPr>
              <w:t xml:space="preserve">in consultation with the </w:t>
            </w:r>
            <w:r w:rsidR="002D1E8A" w:rsidRPr="00B57857">
              <w:rPr>
                <w:rFonts w:cs="Arial"/>
                <w:color w:val="auto"/>
              </w:rPr>
              <w:t xml:space="preserve">Independent Person. </w:t>
            </w:r>
          </w:p>
          <w:p w14:paraId="264E64C8" w14:textId="77777777" w:rsidR="00D5547E" w:rsidRPr="00B57857" w:rsidRDefault="00700FE9" w:rsidP="00BD7950">
            <w:pPr>
              <w:pStyle w:val="ListParagraph"/>
              <w:numPr>
                <w:ilvl w:val="0"/>
                <w:numId w:val="28"/>
              </w:numPr>
              <w:rPr>
                <w:rFonts w:cs="Arial"/>
                <w:b/>
                <w:color w:val="auto"/>
              </w:rPr>
            </w:pPr>
            <w:r w:rsidRPr="00B57857">
              <w:rPr>
                <w:rFonts w:cs="Arial"/>
                <w:color w:val="auto"/>
              </w:rPr>
              <w:t>T</w:t>
            </w:r>
            <w:r w:rsidR="0024336D" w:rsidRPr="00B57857">
              <w:rPr>
                <w:rFonts w:cs="Arial"/>
                <w:color w:val="auto"/>
              </w:rPr>
              <w:t>he number of dispensations to an individual member</w:t>
            </w:r>
            <w:r w:rsidR="004369D9" w:rsidRPr="00B57857">
              <w:rPr>
                <w:rFonts w:cs="Arial"/>
                <w:color w:val="auto"/>
              </w:rPr>
              <w:t>,</w:t>
            </w:r>
            <w:r w:rsidR="0024336D" w:rsidRPr="00B57857">
              <w:rPr>
                <w:rFonts w:cs="Arial"/>
                <w:color w:val="auto"/>
              </w:rPr>
              <w:t xml:space="preserve"> granted under Section 33 of the </w:t>
            </w:r>
            <w:r w:rsidR="00831E86" w:rsidRPr="00B57857">
              <w:rPr>
                <w:rFonts w:cs="Arial"/>
                <w:color w:val="auto"/>
              </w:rPr>
              <w:t xml:space="preserve">2011 Localism </w:t>
            </w:r>
            <w:r w:rsidR="0024336D" w:rsidRPr="00B57857">
              <w:rPr>
                <w:rFonts w:cs="Arial"/>
                <w:color w:val="auto"/>
              </w:rPr>
              <w:t>Act</w:t>
            </w:r>
            <w:r w:rsidR="004369D9" w:rsidRPr="00B57857">
              <w:rPr>
                <w:rFonts w:cs="Arial"/>
                <w:color w:val="auto"/>
              </w:rPr>
              <w:t>,</w:t>
            </w:r>
            <w:r w:rsidR="0024336D" w:rsidRPr="00B57857">
              <w:rPr>
                <w:rFonts w:cs="Arial"/>
                <w:color w:val="auto"/>
              </w:rPr>
              <w:t xml:space="preserve"> by the Monitoring Officer</w:t>
            </w:r>
            <w:r w:rsidR="00831E86" w:rsidRPr="00B57857">
              <w:rPr>
                <w:rFonts w:cs="Arial"/>
                <w:color w:val="auto"/>
              </w:rPr>
              <w:t>, following</w:t>
            </w:r>
            <w:r w:rsidR="0024336D" w:rsidRPr="00B57857">
              <w:rPr>
                <w:rFonts w:cs="Arial"/>
                <w:color w:val="auto"/>
              </w:rPr>
              <w:t xml:space="preserve"> consultation with </w:t>
            </w:r>
            <w:r w:rsidR="00831E86" w:rsidRPr="00B57857">
              <w:rPr>
                <w:rFonts w:cs="Arial"/>
                <w:color w:val="auto"/>
              </w:rPr>
              <w:t>an</w:t>
            </w:r>
            <w:r w:rsidR="0024336D" w:rsidRPr="00B57857">
              <w:rPr>
                <w:rFonts w:cs="Arial"/>
                <w:color w:val="auto"/>
              </w:rPr>
              <w:t xml:space="preserve"> Independent Person.</w:t>
            </w:r>
          </w:p>
        </w:tc>
      </w:tr>
      <w:tr w:rsidR="00B57857" w:rsidRPr="00B57857" w14:paraId="4B8FDFCE" w14:textId="77777777" w:rsidTr="0080749A">
        <w:tc>
          <w:tcPr>
            <w:tcW w:w="2438" w:type="dxa"/>
            <w:tcBorders>
              <w:top w:val="nil"/>
              <w:left w:val="single" w:sz="8" w:space="0" w:color="000000"/>
              <w:bottom w:val="nil"/>
              <w:right w:val="nil"/>
            </w:tcBorders>
            <w:hideMark/>
          </w:tcPr>
          <w:p w14:paraId="631B34BD" w14:textId="77777777" w:rsidR="00D5547E" w:rsidRPr="00B57857" w:rsidRDefault="00D5547E">
            <w:pPr>
              <w:rPr>
                <w:rStyle w:val="Firstpagetablebold"/>
                <w:rFonts w:cs="Arial"/>
                <w:color w:val="auto"/>
              </w:rPr>
            </w:pPr>
            <w:r w:rsidRPr="00B57857">
              <w:rPr>
                <w:rStyle w:val="Firstpagetablebold"/>
                <w:rFonts w:cs="Arial"/>
                <w:color w:val="auto"/>
              </w:rPr>
              <w:t>Key decision:</w:t>
            </w:r>
          </w:p>
        </w:tc>
        <w:tc>
          <w:tcPr>
            <w:tcW w:w="6407" w:type="dxa"/>
            <w:tcBorders>
              <w:top w:val="nil"/>
              <w:left w:val="nil"/>
              <w:bottom w:val="nil"/>
              <w:right w:val="single" w:sz="8" w:space="0" w:color="000000"/>
            </w:tcBorders>
            <w:hideMark/>
          </w:tcPr>
          <w:p w14:paraId="25C32C86" w14:textId="77777777" w:rsidR="00D5547E" w:rsidRPr="00B57857" w:rsidRDefault="006E1EF9" w:rsidP="005F7F7E">
            <w:pPr>
              <w:rPr>
                <w:rFonts w:cs="Arial"/>
                <w:color w:val="auto"/>
              </w:rPr>
            </w:pPr>
            <w:r w:rsidRPr="00B57857">
              <w:rPr>
                <w:rFonts w:cs="Arial"/>
                <w:color w:val="auto"/>
              </w:rPr>
              <w:t>No</w:t>
            </w:r>
          </w:p>
        </w:tc>
      </w:tr>
      <w:tr w:rsidR="005F7F7E" w:rsidRPr="00B57857" w14:paraId="6F32EB33" w14:textId="77777777" w:rsidTr="004521FD">
        <w:trPr>
          <w:trHeight w:val="413"/>
        </w:trPr>
        <w:tc>
          <w:tcPr>
            <w:tcW w:w="8845" w:type="dxa"/>
            <w:gridSpan w:val="2"/>
            <w:tcBorders>
              <w:bottom w:val="single" w:sz="8" w:space="0" w:color="000000"/>
            </w:tcBorders>
          </w:tcPr>
          <w:p w14:paraId="6989B47B" w14:textId="77777777" w:rsidR="00366E41" w:rsidRPr="00B57857" w:rsidRDefault="00366E41" w:rsidP="00366E41">
            <w:pPr>
              <w:rPr>
                <w:rStyle w:val="Firstpagetablebold"/>
                <w:rFonts w:cs="Arial"/>
                <w:color w:val="auto"/>
                <w:sz w:val="8"/>
                <w:szCs w:val="8"/>
              </w:rPr>
            </w:pPr>
          </w:p>
          <w:p w14:paraId="62DDB9EF" w14:textId="77777777" w:rsidR="00366E41" w:rsidRPr="00B57857" w:rsidRDefault="006E1EF9" w:rsidP="00366E41">
            <w:pPr>
              <w:rPr>
                <w:rFonts w:cs="Arial"/>
                <w:b/>
                <w:color w:val="auto"/>
              </w:rPr>
            </w:pPr>
            <w:r w:rsidRPr="00B57857">
              <w:rPr>
                <w:rStyle w:val="Firstpagetablebold"/>
                <w:rFonts w:cs="Arial"/>
                <w:color w:val="auto"/>
              </w:rPr>
              <w:t>Recommendation</w:t>
            </w:r>
            <w:r w:rsidR="005F7F7E" w:rsidRPr="00B57857">
              <w:rPr>
                <w:rStyle w:val="Firstpagetablebold"/>
                <w:rFonts w:cs="Arial"/>
                <w:color w:val="auto"/>
              </w:rPr>
              <w:t>:</w:t>
            </w:r>
            <w:r w:rsidRPr="00B57857">
              <w:rPr>
                <w:rStyle w:val="Firstpagetablebold"/>
                <w:rFonts w:cs="Arial"/>
                <w:color w:val="auto"/>
              </w:rPr>
              <w:t xml:space="preserve"> </w:t>
            </w:r>
            <w:r w:rsidR="005F7F7E" w:rsidRPr="00B57857">
              <w:rPr>
                <w:rStyle w:val="Firstpagetablebold"/>
                <w:rFonts w:cs="Arial"/>
                <w:color w:val="auto"/>
              </w:rPr>
              <w:t xml:space="preserve">That the </w:t>
            </w:r>
            <w:r w:rsidR="00DC091B" w:rsidRPr="00B57857">
              <w:rPr>
                <w:rStyle w:val="Firstpagetablebold"/>
                <w:rFonts w:cs="Arial"/>
                <w:color w:val="auto"/>
              </w:rPr>
              <w:t xml:space="preserve">Standards </w:t>
            </w:r>
            <w:r w:rsidRPr="00B57857">
              <w:rPr>
                <w:rStyle w:val="Firstpagetablebold"/>
                <w:rFonts w:cs="Arial"/>
                <w:color w:val="auto"/>
              </w:rPr>
              <w:t xml:space="preserve">Committee </w:t>
            </w:r>
            <w:r w:rsidR="00366E41" w:rsidRPr="00B57857">
              <w:rPr>
                <w:rStyle w:val="Firstpagetablebold"/>
                <w:rFonts w:cs="Arial"/>
                <w:color w:val="auto"/>
              </w:rPr>
              <w:t>notes</w:t>
            </w:r>
            <w:r w:rsidR="00355F8D" w:rsidRPr="00B57857">
              <w:rPr>
                <w:rStyle w:val="Firstpagetablebold"/>
                <w:rFonts w:cs="Arial"/>
                <w:color w:val="auto"/>
              </w:rPr>
              <w:t xml:space="preserve"> the content of the report.</w:t>
            </w:r>
          </w:p>
        </w:tc>
      </w:tr>
    </w:tbl>
    <w:p w14:paraId="0F75FA84" w14:textId="77777777" w:rsidR="00CE544A" w:rsidRPr="00B57857" w:rsidRDefault="00CE544A" w:rsidP="004A6D2F">
      <w:pPr>
        <w:rPr>
          <w:rFonts w:cs="Arial"/>
          <w:color w:val="auto"/>
        </w:rPr>
      </w:pPr>
    </w:p>
    <w:p w14:paraId="3C185E83" w14:textId="77777777" w:rsidR="0040736F" w:rsidRPr="00B57857" w:rsidRDefault="00F66DCA" w:rsidP="004A6D2F">
      <w:pPr>
        <w:pStyle w:val="Heading1"/>
        <w:rPr>
          <w:rFonts w:cs="Arial"/>
          <w:color w:val="auto"/>
        </w:rPr>
      </w:pPr>
      <w:r w:rsidRPr="00B57857">
        <w:rPr>
          <w:rFonts w:cs="Arial"/>
          <w:color w:val="auto"/>
        </w:rPr>
        <w:t>Introduction and b</w:t>
      </w:r>
      <w:r w:rsidR="00151888" w:rsidRPr="00B57857">
        <w:rPr>
          <w:rFonts w:cs="Arial"/>
          <w:color w:val="auto"/>
        </w:rPr>
        <w:t>ackground</w:t>
      </w:r>
      <w:r w:rsidR="00404032" w:rsidRPr="00B57857">
        <w:rPr>
          <w:rFonts w:cs="Arial"/>
          <w:color w:val="auto"/>
        </w:rPr>
        <w:t xml:space="preserve"> </w:t>
      </w:r>
    </w:p>
    <w:p w14:paraId="0DEEA926" w14:textId="77777777" w:rsidR="009153D7" w:rsidRPr="00B57857" w:rsidRDefault="00CF5FC2" w:rsidP="005C7612">
      <w:pPr>
        <w:pStyle w:val="ListParagraph"/>
        <w:numPr>
          <w:ilvl w:val="0"/>
          <w:numId w:val="6"/>
        </w:numPr>
        <w:shd w:val="clear" w:color="auto" w:fill="FFFFFF"/>
        <w:tabs>
          <w:tab w:val="clear" w:pos="426"/>
        </w:tabs>
        <w:spacing w:after="0"/>
        <w:ind w:left="426" w:hanging="426"/>
        <w:jc w:val="both"/>
        <w:rPr>
          <w:rFonts w:cs="Arial"/>
          <w:color w:val="auto"/>
        </w:rPr>
      </w:pPr>
      <w:r w:rsidRPr="00B57857">
        <w:rPr>
          <w:rFonts w:cs="Arial"/>
          <w:color w:val="auto"/>
        </w:rPr>
        <w:t>In compliance with legislation relating to the standards and conduct of elected councillors, the Council has in place complaints handling arrangements to enable a</w:t>
      </w:r>
      <w:r w:rsidR="00824590" w:rsidRPr="00B57857">
        <w:rPr>
          <w:rFonts w:cs="Arial"/>
          <w:color w:val="auto"/>
        </w:rPr>
        <w:t>n individual</w:t>
      </w:r>
      <w:r w:rsidRPr="00B57857">
        <w:rPr>
          <w:rFonts w:cs="Arial"/>
          <w:color w:val="auto"/>
        </w:rPr>
        <w:t xml:space="preserve"> to make a formal complaint that an elected or co-opted member of the City Council, or of a Parish Council within </w:t>
      </w:r>
      <w:r w:rsidR="005E0B78" w:rsidRPr="00B57857">
        <w:rPr>
          <w:rFonts w:cs="Arial"/>
          <w:color w:val="auto"/>
        </w:rPr>
        <w:t xml:space="preserve">the City Council’s </w:t>
      </w:r>
      <w:r w:rsidRPr="00B57857">
        <w:rPr>
          <w:rFonts w:cs="Arial"/>
          <w:color w:val="auto"/>
        </w:rPr>
        <w:t>area, has failed to comply with the authority’s Members’ Code of Conduct.</w:t>
      </w:r>
    </w:p>
    <w:p w14:paraId="17DBDD51" w14:textId="77777777" w:rsidR="00D26D58" w:rsidRPr="00B57857" w:rsidRDefault="00D26D58" w:rsidP="00D26D58">
      <w:pPr>
        <w:shd w:val="clear" w:color="auto" w:fill="FFFFFF"/>
        <w:spacing w:after="0"/>
        <w:rPr>
          <w:rFonts w:cs="Arial"/>
          <w:color w:val="auto"/>
        </w:rPr>
      </w:pPr>
    </w:p>
    <w:p w14:paraId="68C61CFA" w14:textId="77777777" w:rsidR="00D26D58" w:rsidRPr="00B57857" w:rsidRDefault="00D26D58" w:rsidP="005C7612">
      <w:pPr>
        <w:pStyle w:val="ListParagraph"/>
        <w:numPr>
          <w:ilvl w:val="0"/>
          <w:numId w:val="6"/>
        </w:numPr>
        <w:tabs>
          <w:tab w:val="clear" w:pos="426"/>
        </w:tabs>
        <w:spacing w:after="0"/>
        <w:ind w:left="426" w:hanging="426"/>
        <w:jc w:val="both"/>
        <w:rPr>
          <w:rFonts w:cs="Arial"/>
          <w:color w:val="auto"/>
        </w:rPr>
      </w:pPr>
      <w:r w:rsidRPr="00B57857">
        <w:rPr>
          <w:rFonts w:cs="Arial"/>
          <w:color w:val="auto"/>
        </w:rPr>
        <w:t xml:space="preserve">The Standards Committee is responsible for promoting high standards of ethical behaviour by developing, maintaining and monitoring the Members’ Code of Conduct.  </w:t>
      </w:r>
      <w:r w:rsidR="00754CED" w:rsidRPr="00B57857">
        <w:rPr>
          <w:rFonts w:cs="Arial"/>
          <w:color w:val="auto"/>
        </w:rPr>
        <w:t>T</w:t>
      </w:r>
      <w:r w:rsidRPr="00B57857">
        <w:rPr>
          <w:rFonts w:cs="Arial"/>
          <w:color w:val="auto"/>
        </w:rPr>
        <w:t>his report from the Monitoring Officer which identifies any issues or learning points arising from the complaints received</w:t>
      </w:r>
      <w:r w:rsidR="00754CED" w:rsidRPr="00B57857">
        <w:rPr>
          <w:rFonts w:cs="Arial"/>
          <w:color w:val="auto"/>
        </w:rPr>
        <w:t xml:space="preserve"> contributes to that monitoring process</w:t>
      </w:r>
      <w:r w:rsidRPr="00B57857">
        <w:rPr>
          <w:rFonts w:cs="Arial"/>
          <w:color w:val="auto"/>
        </w:rPr>
        <w:t xml:space="preserve">. </w:t>
      </w:r>
    </w:p>
    <w:p w14:paraId="135297A3" w14:textId="77777777" w:rsidR="00D26D58" w:rsidRPr="00B57857" w:rsidRDefault="00D26D58" w:rsidP="00D26D58">
      <w:pPr>
        <w:rPr>
          <w:rFonts w:cs="Arial"/>
          <w:color w:val="auto"/>
        </w:rPr>
      </w:pPr>
    </w:p>
    <w:p w14:paraId="62900282" w14:textId="77777777" w:rsidR="00824590" w:rsidRPr="00B57857" w:rsidRDefault="00D26D58" w:rsidP="00F35B93">
      <w:pPr>
        <w:pStyle w:val="ListParagraph"/>
        <w:numPr>
          <w:ilvl w:val="0"/>
          <w:numId w:val="6"/>
        </w:numPr>
        <w:ind w:left="357" w:hanging="357"/>
        <w:rPr>
          <w:rFonts w:cs="Arial"/>
          <w:color w:val="auto"/>
        </w:rPr>
      </w:pPr>
      <w:r w:rsidRPr="00B57857">
        <w:rPr>
          <w:rFonts w:cs="Arial"/>
          <w:color w:val="auto"/>
        </w:rPr>
        <w:lastRenderedPageBreak/>
        <w:t xml:space="preserve">The key </w:t>
      </w:r>
      <w:r w:rsidR="00660AB7" w:rsidRPr="00B57857">
        <w:rPr>
          <w:rFonts w:cs="Arial"/>
          <w:color w:val="auto"/>
        </w:rPr>
        <w:t>stages</w:t>
      </w:r>
      <w:r w:rsidR="00824590" w:rsidRPr="00B57857">
        <w:rPr>
          <w:rFonts w:cs="Arial"/>
          <w:color w:val="auto"/>
        </w:rPr>
        <w:t xml:space="preserve"> </w:t>
      </w:r>
      <w:r w:rsidRPr="00B57857">
        <w:rPr>
          <w:rFonts w:cs="Arial"/>
          <w:color w:val="auto"/>
        </w:rPr>
        <w:t>of</w:t>
      </w:r>
      <w:r w:rsidR="00824590" w:rsidRPr="00B57857">
        <w:rPr>
          <w:rFonts w:cs="Arial"/>
          <w:color w:val="auto"/>
        </w:rPr>
        <w:t xml:space="preserve"> the complaints </w:t>
      </w:r>
      <w:r w:rsidR="00F35B93" w:rsidRPr="00B57857">
        <w:rPr>
          <w:rFonts w:cs="Arial"/>
          <w:color w:val="auto"/>
        </w:rPr>
        <w:t>handling arrangements</w:t>
      </w:r>
      <w:r w:rsidRPr="00B57857">
        <w:rPr>
          <w:rFonts w:cs="Arial"/>
          <w:color w:val="auto"/>
        </w:rPr>
        <w:t xml:space="preserve"> can be summarised as</w:t>
      </w:r>
      <w:r w:rsidR="00824590" w:rsidRPr="00B57857">
        <w:rPr>
          <w:rFonts w:cs="Arial"/>
          <w:color w:val="auto"/>
        </w:rPr>
        <w:t>:</w:t>
      </w:r>
    </w:p>
    <w:tbl>
      <w:tblPr>
        <w:tblStyle w:val="TableGrid"/>
        <w:tblW w:w="0" w:type="auto"/>
        <w:tblInd w:w="534" w:type="dxa"/>
        <w:tblLook w:val="04A0" w:firstRow="1" w:lastRow="0" w:firstColumn="1" w:lastColumn="0" w:noHBand="0" w:noVBand="1"/>
      </w:tblPr>
      <w:tblGrid>
        <w:gridCol w:w="1838"/>
        <w:gridCol w:w="6520"/>
      </w:tblGrid>
      <w:tr w:rsidR="00B57857" w:rsidRPr="00B57857" w14:paraId="45FE247A" w14:textId="77777777" w:rsidTr="006A68BA">
        <w:tc>
          <w:tcPr>
            <w:tcW w:w="1842" w:type="dxa"/>
          </w:tcPr>
          <w:p w14:paraId="49BD1B34" w14:textId="77777777" w:rsidR="00D26D58" w:rsidRPr="00B57857" w:rsidRDefault="00D26D58" w:rsidP="00D26D58">
            <w:pPr>
              <w:spacing w:before="120" w:after="0"/>
              <w:rPr>
                <w:rFonts w:cs="Arial"/>
                <w:b/>
                <w:color w:val="auto"/>
              </w:rPr>
            </w:pPr>
            <w:r w:rsidRPr="00B57857">
              <w:rPr>
                <w:rFonts w:cs="Arial"/>
                <w:b/>
                <w:color w:val="auto"/>
              </w:rPr>
              <w:t>Initial tests</w:t>
            </w:r>
          </w:p>
        </w:tc>
        <w:tc>
          <w:tcPr>
            <w:tcW w:w="6663" w:type="dxa"/>
          </w:tcPr>
          <w:p w14:paraId="76C97BE5" w14:textId="77777777" w:rsidR="00D26D58" w:rsidRPr="00B57857" w:rsidRDefault="00D26D58" w:rsidP="00D26D58">
            <w:pPr>
              <w:spacing w:before="120" w:after="0"/>
              <w:ind w:left="175"/>
              <w:rPr>
                <w:rFonts w:cs="Arial"/>
                <w:color w:val="auto"/>
              </w:rPr>
            </w:pPr>
            <w:r w:rsidRPr="00B57857">
              <w:rPr>
                <w:rFonts w:cs="Arial"/>
                <w:color w:val="auto"/>
              </w:rPr>
              <w:t xml:space="preserve">The Monitoring Officer will apply the following </w:t>
            </w:r>
            <w:r w:rsidR="00754CED" w:rsidRPr="00B57857">
              <w:rPr>
                <w:rFonts w:cs="Arial"/>
                <w:color w:val="auto"/>
              </w:rPr>
              <w:t xml:space="preserve">“initial </w:t>
            </w:r>
            <w:r w:rsidRPr="00B57857">
              <w:rPr>
                <w:rFonts w:cs="Arial"/>
                <w:color w:val="auto"/>
              </w:rPr>
              <w:t>tests</w:t>
            </w:r>
            <w:r w:rsidR="00754CED" w:rsidRPr="00B57857">
              <w:rPr>
                <w:rFonts w:cs="Arial"/>
                <w:color w:val="auto"/>
              </w:rPr>
              <w:t>”</w:t>
            </w:r>
            <w:r w:rsidRPr="00B57857">
              <w:rPr>
                <w:rFonts w:cs="Arial"/>
                <w:color w:val="auto"/>
              </w:rPr>
              <w:t xml:space="preserve"> to the complaint</w:t>
            </w:r>
            <w:r w:rsidR="00B8014B" w:rsidRPr="00B57857">
              <w:rPr>
                <w:rFonts w:cs="Arial"/>
                <w:color w:val="auto"/>
              </w:rPr>
              <w:t>:</w:t>
            </w:r>
          </w:p>
          <w:p w14:paraId="2AA2F083" w14:textId="77777777" w:rsidR="00B8014B" w:rsidRPr="00B57857" w:rsidRDefault="00B8014B" w:rsidP="00B8014B">
            <w:pPr>
              <w:pStyle w:val="ListParagraph"/>
              <w:numPr>
                <w:ilvl w:val="0"/>
                <w:numId w:val="33"/>
              </w:numPr>
              <w:tabs>
                <w:tab w:val="clear" w:pos="426"/>
              </w:tabs>
              <w:spacing w:after="0"/>
              <w:ind w:left="494" w:hanging="284"/>
              <w:rPr>
                <w:rFonts w:cs="Arial"/>
                <w:color w:val="auto"/>
              </w:rPr>
            </w:pPr>
            <w:r w:rsidRPr="00B57857">
              <w:rPr>
                <w:rFonts w:cs="Arial"/>
                <w:color w:val="auto"/>
              </w:rPr>
              <w:t xml:space="preserve">It is a complaint against one or more named councillors of Oxford City Council or a Parish Council within the city boundaries; </w:t>
            </w:r>
          </w:p>
          <w:p w14:paraId="47F18FDB" w14:textId="77777777" w:rsidR="00B8014B" w:rsidRPr="00B57857" w:rsidRDefault="00B8014B" w:rsidP="00B8014B">
            <w:pPr>
              <w:pStyle w:val="ListParagraph"/>
              <w:numPr>
                <w:ilvl w:val="0"/>
                <w:numId w:val="33"/>
              </w:numPr>
              <w:tabs>
                <w:tab w:val="clear" w:pos="426"/>
              </w:tabs>
              <w:spacing w:after="0"/>
              <w:ind w:left="494" w:hanging="284"/>
              <w:rPr>
                <w:rFonts w:cs="Arial"/>
                <w:color w:val="auto"/>
              </w:rPr>
            </w:pPr>
            <w:r w:rsidRPr="00B57857">
              <w:rPr>
                <w:rFonts w:cs="Arial"/>
                <w:color w:val="auto"/>
              </w:rPr>
              <w:t xml:space="preserve">The named councillor was in office at the time of the alleged conduct and the Code of Conduct was in force at the time; </w:t>
            </w:r>
          </w:p>
          <w:p w14:paraId="19289C3A" w14:textId="77777777" w:rsidR="00754CED" w:rsidRPr="00B57857" w:rsidRDefault="00B8014B" w:rsidP="00B52404">
            <w:pPr>
              <w:pStyle w:val="ListParagraph"/>
              <w:numPr>
                <w:ilvl w:val="0"/>
                <w:numId w:val="32"/>
              </w:numPr>
              <w:tabs>
                <w:tab w:val="clear" w:pos="426"/>
              </w:tabs>
              <w:ind w:left="494" w:hanging="284"/>
              <w:rPr>
                <w:rFonts w:cs="Arial"/>
                <w:color w:val="auto"/>
              </w:rPr>
            </w:pPr>
            <w:r w:rsidRPr="00B57857">
              <w:rPr>
                <w:rFonts w:cs="Arial"/>
                <w:color w:val="auto"/>
              </w:rPr>
              <w:t>The complaint, if proven, would be a breach of the Code under which the councillor was operating at the time of the alleged misconduct.</w:t>
            </w:r>
          </w:p>
        </w:tc>
      </w:tr>
      <w:tr w:rsidR="00B57857" w:rsidRPr="00B57857" w14:paraId="2F2C6A70" w14:textId="77777777" w:rsidTr="00700FE9">
        <w:trPr>
          <w:trHeight w:val="2665"/>
        </w:trPr>
        <w:tc>
          <w:tcPr>
            <w:tcW w:w="1842" w:type="dxa"/>
          </w:tcPr>
          <w:p w14:paraId="41CA3A21" w14:textId="77777777" w:rsidR="00D26D58" w:rsidRPr="00B57857" w:rsidRDefault="00D26D58" w:rsidP="006A68BA">
            <w:pPr>
              <w:spacing w:before="120" w:after="0"/>
              <w:rPr>
                <w:rFonts w:cs="Arial"/>
                <w:b/>
                <w:color w:val="auto"/>
              </w:rPr>
            </w:pPr>
            <w:r w:rsidRPr="00B57857">
              <w:rPr>
                <w:rFonts w:cs="Arial"/>
                <w:b/>
                <w:color w:val="auto"/>
              </w:rPr>
              <w:t>Assessment</w:t>
            </w:r>
            <w:r w:rsidR="00B52404" w:rsidRPr="00B57857">
              <w:rPr>
                <w:rFonts w:cs="Arial"/>
                <w:b/>
                <w:color w:val="auto"/>
              </w:rPr>
              <w:t xml:space="preserve"> </w:t>
            </w:r>
          </w:p>
        </w:tc>
        <w:tc>
          <w:tcPr>
            <w:tcW w:w="6663" w:type="dxa"/>
          </w:tcPr>
          <w:p w14:paraId="0624EDB7" w14:textId="77777777" w:rsidR="00D26D58" w:rsidRPr="00B57857" w:rsidRDefault="00D26D58" w:rsidP="00D26D58">
            <w:pPr>
              <w:spacing w:before="120" w:after="0"/>
              <w:ind w:left="176"/>
              <w:rPr>
                <w:rFonts w:cs="Arial"/>
                <w:color w:val="auto"/>
              </w:rPr>
            </w:pPr>
            <w:r w:rsidRPr="00B57857">
              <w:rPr>
                <w:rFonts w:cs="Arial"/>
                <w:color w:val="auto"/>
              </w:rPr>
              <w:t xml:space="preserve">The complaint will be assessed and a decision made by the Council’s Monitoring Officer in consultation with an Independent Person as to the next steps.  At this stage the options open to the Monitoring Officer are:  </w:t>
            </w:r>
          </w:p>
          <w:p w14:paraId="51C04445" w14:textId="77777777" w:rsidR="005A016C" w:rsidRPr="00B57857" w:rsidRDefault="005A016C" w:rsidP="00B8014B">
            <w:pPr>
              <w:pStyle w:val="ListParagraph"/>
              <w:numPr>
                <w:ilvl w:val="0"/>
                <w:numId w:val="29"/>
              </w:numPr>
              <w:tabs>
                <w:tab w:val="clear" w:pos="426"/>
              </w:tabs>
              <w:spacing w:after="0"/>
              <w:ind w:left="460" w:hanging="284"/>
              <w:rPr>
                <w:rFonts w:cs="Arial"/>
                <w:color w:val="auto"/>
              </w:rPr>
            </w:pPr>
            <w:r w:rsidRPr="00B57857">
              <w:rPr>
                <w:rFonts w:cs="Arial"/>
                <w:color w:val="auto"/>
              </w:rPr>
              <w:t xml:space="preserve">No further action </w:t>
            </w:r>
          </w:p>
          <w:p w14:paraId="5807ED25" w14:textId="77777777" w:rsidR="005A016C" w:rsidRPr="00B57857" w:rsidRDefault="005C7612" w:rsidP="005A016C">
            <w:pPr>
              <w:pStyle w:val="ListParagraph"/>
              <w:numPr>
                <w:ilvl w:val="0"/>
                <w:numId w:val="29"/>
              </w:numPr>
              <w:tabs>
                <w:tab w:val="clear" w:pos="426"/>
              </w:tabs>
              <w:spacing w:after="0"/>
              <w:ind w:left="459" w:hanging="284"/>
              <w:rPr>
                <w:rFonts w:cs="Arial"/>
                <w:color w:val="auto"/>
              </w:rPr>
            </w:pPr>
            <w:r w:rsidRPr="00B57857">
              <w:rPr>
                <w:rFonts w:cs="Arial"/>
                <w:color w:val="auto"/>
              </w:rPr>
              <w:t xml:space="preserve">Informal resolution brokered by the </w:t>
            </w:r>
            <w:r w:rsidR="005A016C" w:rsidRPr="00B57857">
              <w:rPr>
                <w:rFonts w:cs="Arial"/>
                <w:color w:val="auto"/>
              </w:rPr>
              <w:t xml:space="preserve">Monitoring Officer and/or Group Leader </w:t>
            </w:r>
          </w:p>
          <w:p w14:paraId="43219BBA" w14:textId="77777777" w:rsidR="005A016C" w:rsidRPr="00B57857" w:rsidRDefault="005A016C" w:rsidP="005A016C">
            <w:pPr>
              <w:pStyle w:val="ListParagraph"/>
              <w:numPr>
                <w:ilvl w:val="0"/>
                <w:numId w:val="29"/>
              </w:numPr>
              <w:tabs>
                <w:tab w:val="clear" w:pos="426"/>
              </w:tabs>
              <w:spacing w:after="0"/>
              <w:ind w:left="459" w:hanging="284"/>
              <w:rPr>
                <w:rFonts w:cs="Arial"/>
                <w:color w:val="auto"/>
              </w:rPr>
            </w:pPr>
            <w:r w:rsidRPr="00B57857">
              <w:rPr>
                <w:rFonts w:cs="Arial"/>
                <w:color w:val="auto"/>
              </w:rPr>
              <w:t xml:space="preserve">Referred for investigation </w:t>
            </w:r>
          </w:p>
          <w:p w14:paraId="7B600F00" w14:textId="77777777" w:rsidR="005A016C" w:rsidRPr="00B57857" w:rsidRDefault="005A016C" w:rsidP="00B52404">
            <w:pPr>
              <w:pStyle w:val="ListParagraph"/>
              <w:numPr>
                <w:ilvl w:val="0"/>
                <w:numId w:val="29"/>
              </w:numPr>
              <w:tabs>
                <w:tab w:val="clear" w:pos="426"/>
              </w:tabs>
              <w:ind w:left="460" w:hanging="284"/>
              <w:rPr>
                <w:rFonts w:cs="Arial"/>
                <w:color w:val="auto"/>
              </w:rPr>
            </w:pPr>
            <w:r w:rsidRPr="00B57857">
              <w:rPr>
                <w:rFonts w:cs="Arial"/>
                <w:color w:val="auto"/>
              </w:rPr>
              <w:t>Referred to the police or other regulatory agency</w:t>
            </w:r>
          </w:p>
        </w:tc>
      </w:tr>
      <w:tr w:rsidR="00B57857" w:rsidRPr="00B57857" w14:paraId="25F9E6D5" w14:textId="77777777" w:rsidTr="006A68BA">
        <w:tc>
          <w:tcPr>
            <w:tcW w:w="1842" w:type="dxa"/>
          </w:tcPr>
          <w:p w14:paraId="55FC12D8" w14:textId="77777777" w:rsidR="00D26D58" w:rsidRPr="00B57857" w:rsidRDefault="00D26D58" w:rsidP="00D26D58">
            <w:pPr>
              <w:spacing w:before="120" w:after="0"/>
              <w:rPr>
                <w:rFonts w:cs="Arial"/>
                <w:b/>
                <w:color w:val="auto"/>
              </w:rPr>
            </w:pPr>
            <w:r w:rsidRPr="00B57857">
              <w:rPr>
                <w:rFonts w:cs="Arial"/>
                <w:b/>
                <w:color w:val="auto"/>
              </w:rPr>
              <w:t>Investigation</w:t>
            </w:r>
          </w:p>
        </w:tc>
        <w:tc>
          <w:tcPr>
            <w:tcW w:w="6663" w:type="dxa"/>
          </w:tcPr>
          <w:p w14:paraId="426BBF3C" w14:textId="77777777" w:rsidR="00D26D58" w:rsidRPr="00B57857" w:rsidRDefault="00754CED" w:rsidP="00D26D58">
            <w:pPr>
              <w:spacing w:before="120" w:after="0"/>
              <w:ind w:left="176"/>
              <w:rPr>
                <w:rFonts w:cs="Arial"/>
                <w:color w:val="auto"/>
              </w:rPr>
            </w:pPr>
            <w:r w:rsidRPr="00B57857">
              <w:rPr>
                <w:rFonts w:cs="Arial"/>
                <w:color w:val="auto"/>
              </w:rPr>
              <w:t>A</w:t>
            </w:r>
            <w:r w:rsidR="00D26D58" w:rsidRPr="00B57857">
              <w:rPr>
                <w:rFonts w:cs="Arial"/>
                <w:color w:val="auto"/>
              </w:rPr>
              <w:t xml:space="preserve"> formal investigation may be conducted by an officer from Oxford City Council, an officer from another local authority or an independent investigator.</w:t>
            </w:r>
          </w:p>
          <w:p w14:paraId="3A9447AD" w14:textId="77777777" w:rsidR="00125393" w:rsidRPr="00B57857" w:rsidRDefault="00125393" w:rsidP="00125393">
            <w:pPr>
              <w:spacing w:before="120" w:after="0"/>
              <w:ind w:left="176"/>
              <w:rPr>
                <w:rFonts w:cs="Arial"/>
                <w:color w:val="auto"/>
              </w:rPr>
            </w:pPr>
            <w:r w:rsidRPr="00B57857">
              <w:rPr>
                <w:rFonts w:cs="Arial"/>
                <w:color w:val="auto"/>
              </w:rPr>
              <w:t xml:space="preserve">The </w:t>
            </w:r>
            <w:r w:rsidR="000D437F" w:rsidRPr="00B57857">
              <w:rPr>
                <w:rFonts w:cs="Arial"/>
                <w:color w:val="auto"/>
              </w:rPr>
              <w:t>i</w:t>
            </w:r>
            <w:r w:rsidRPr="00B57857">
              <w:rPr>
                <w:rFonts w:cs="Arial"/>
                <w:color w:val="auto"/>
              </w:rPr>
              <w:t xml:space="preserve">nvestigating </w:t>
            </w:r>
            <w:r w:rsidR="000D437F" w:rsidRPr="00B57857">
              <w:rPr>
                <w:rFonts w:cs="Arial"/>
                <w:color w:val="auto"/>
              </w:rPr>
              <w:t>o</w:t>
            </w:r>
            <w:r w:rsidRPr="00B57857">
              <w:rPr>
                <w:rFonts w:cs="Arial"/>
                <w:color w:val="auto"/>
              </w:rPr>
              <w:t>fficer will review the complaint and supporting evidence and may interview some or all of the people concerned.</w:t>
            </w:r>
          </w:p>
          <w:p w14:paraId="658E7A62" w14:textId="77777777" w:rsidR="00125393" w:rsidRPr="00B57857" w:rsidRDefault="00125393" w:rsidP="00B52404">
            <w:pPr>
              <w:spacing w:before="120"/>
              <w:ind w:left="176"/>
              <w:rPr>
                <w:rFonts w:cs="Arial"/>
                <w:color w:val="auto"/>
              </w:rPr>
            </w:pPr>
            <w:r w:rsidRPr="00B57857">
              <w:rPr>
                <w:rFonts w:cs="Arial"/>
                <w:color w:val="auto"/>
              </w:rPr>
              <w:t xml:space="preserve">The </w:t>
            </w:r>
            <w:r w:rsidR="000D437F" w:rsidRPr="00B57857">
              <w:rPr>
                <w:rFonts w:cs="Arial"/>
                <w:color w:val="auto"/>
              </w:rPr>
              <w:t>i</w:t>
            </w:r>
            <w:r w:rsidRPr="00B57857">
              <w:rPr>
                <w:rFonts w:cs="Arial"/>
                <w:color w:val="auto"/>
              </w:rPr>
              <w:t xml:space="preserve">nvestigating </w:t>
            </w:r>
            <w:r w:rsidR="000D437F" w:rsidRPr="00B57857">
              <w:rPr>
                <w:rFonts w:cs="Arial"/>
                <w:color w:val="auto"/>
              </w:rPr>
              <w:t>o</w:t>
            </w:r>
            <w:r w:rsidRPr="00B57857">
              <w:rPr>
                <w:rFonts w:cs="Arial"/>
                <w:color w:val="auto"/>
              </w:rPr>
              <w:t>fficer will then produce a draft report</w:t>
            </w:r>
            <w:r w:rsidR="000D437F" w:rsidRPr="00B57857">
              <w:rPr>
                <w:rFonts w:cs="Arial"/>
                <w:color w:val="auto"/>
              </w:rPr>
              <w:t>. The complainant and the councillor concerned will normally have an opportunity to comment on the draft report.  The investigating officer will then s</w:t>
            </w:r>
            <w:r w:rsidRPr="00B57857">
              <w:rPr>
                <w:rFonts w:cs="Arial"/>
                <w:color w:val="auto"/>
              </w:rPr>
              <w:t xml:space="preserve">ubmit </w:t>
            </w:r>
            <w:r w:rsidR="000D437F" w:rsidRPr="00B57857">
              <w:rPr>
                <w:rFonts w:cs="Arial"/>
                <w:color w:val="auto"/>
              </w:rPr>
              <w:t>the report</w:t>
            </w:r>
            <w:r w:rsidRPr="00B57857">
              <w:rPr>
                <w:rFonts w:cs="Arial"/>
                <w:color w:val="auto"/>
              </w:rPr>
              <w:t xml:space="preserve"> to the Monitoring Officer.  </w:t>
            </w:r>
          </w:p>
        </w:tc>
      </w:tr>
      <w:tr w:rsidR="00D26D58" w:rsidRPr="00B57857" w14:paraId="08D8ADF7" w14:textId="77777777" w:rsidTr="006A68BA">
        <w:tc>
          <w:tcPr>
            <w:tcW w:w="1842" w:type="dxa"/>
          </w:tcPr>
          <w:p w14:paraId="7F193C10" w14:textId="77777777" w:rsidR="00D26D58" w:rsidRPr="00B57857" w:rsidRDefault="00D26D58" w:rsidP="00D26D58">
            <w:pPr>
              <w:spacing w:before="120" w:after="0"/>
              <w:rPr>
                <w:rFonts w:cs="Arial"/>
                <w:b/>
                <w:color w:val="auto"/>
              </w:rPr>
            </w:pPr>
            <w:r w:rsidRPr="00B57857">
              <w:rPr>
                <w:rFonts w:cs="Arial"/>
                <w:b/>
                <w:color w:val="auto"/>
              </w:rPr>
              <w:t>Local Hearing</w:t>
            </w:r>
          </w:p>
        </w:tc>
        <w:tc>
          <w:tcPr>
            <w:tcW w:w="6663" w:type="dxa"/>
          </w:tcPr>
          <w:p w14:paraId="062224FB" w14:textId="77777777" w:rsidR="00D26D58" w:rsidRPr="00B57857" w:rsidRDefault="00D26D58" w:rsidP="00D26D58">
            <w:pPr>
              <w:spacing w:before="120" w:after="0"/>
              <w:ind w:left="176"/>
              <w:rPr>
                <w:rFonts w:cs="Arial"/>
                <w:color w:val="auto"/>
              </w:rPr>
            </w:pPr>
            <w:r w:rsidRPr="00B57857">
              <w:rPr>
                <w:rFonts w:cs="Arial"/>
                <w:color w:val="auto"/>
              </w:rPr>
              <w:t xml:space="preserve">The Monitoring Officer will consider the findings of the investigation and, in consultation with the Independent Person(s), determine what action to take.  At this stage the options open to the Monitoring Officer are:  </w:t>
            </w:r>
          </w:p>
          <w:p w14:paraId="66F16BB3" w14:textId="77777777" w:rsidR="00D26D58" w:rsidRPr="00B57857" w:rsidRDefault="00D26D58" w:rsidP="00D26D58">
            <w:pPr>
              <w:pStyle w:val="ListParagraph"/>
              <w:numPr>
                <w:ilvl w:val="0"/>
                <w:numId w:val="23"/>
              </w:numPr>
              <w:tabs>
                <w:tab w:val="clear" w:pos="426"/>
              </w:tabs>
              <w:spacing w:after="0"/>
              <w:ind w:left="459" w:hanging="284"/>
              <w:rPr>
                <w:rFonts w:cs="Arial"/>
                <w:color w:val="auto"/>
              </w:rPr>
            </w:pPr>
            <w:r w:rsidRPr="00B57857">
              <w:rPr>
                <w:rFonts w:cs="Arial"/>
                <w:color w:val="auto"/>
              </w:rPr>
              <w:t>Local Hearing – complaint to be determined by the Standards Committee;</w:t>
            </w:r>
          </w:p>
          <w:p w14:paraId="56BDACE9" w14:textId="77777777" w:rsidR="00D26D58" w:rsidRPr="00B57857" w:rsidRDefault="00D26D58" w:rsidP="00D26D58">
            <w:pPr>
              <w:pStyle w:val="ListParagraph"/>
              <w:numPr>
                <w:ilvl w:val="0"/>
                <w:numId w:val="23"/>
              </w:numPr>
              <w:tabs>
                <w:tab w:val="clear" w:pos="426"/>
              </w:tabs>
              <w:spacing w:after="0"/>
              <w:ind w:left="459" w:hanging="284"/>
              <w:rPr>
                <w:rFonts w:cs="Arial"/>
                <w:color w:val="auto"/>
              </w:rPr>
            </w:pPr>
            <w:r w:rsidRPr="00B57857">
              <w:rPr>
                <w:rFonts w:cs="Arial"/>
                <w:color w:val="auto"/>
              </w:rPr>
              <w:t>Local Resolution - a fair resolution of the complaint which is acceptable to all parties</w:t>
            </w:r>
            <w:r w:rsidR="00754CED" w:rsidRPr="00B57857">
              <w:rPr>
                <w:rFonts w:cs="Arial"/>
                <w:color w:val="auto"/>
              </w:rPr>
              <w:t xml:space="preserve"> brokered by the Monitoring Officer</w:t>
            </w:r>
            <w:r w:rsidRPr="00B57857">
              <w:rPr>
                <w:rFonts w:cs="Arial"/>
                <w:color w:val="auto"/>
              </w:rPr>
              <w:t>; or</w:t>
            </w:r>
          </w:p>
          <w:p w14:paraId="459F3C4A" w14:textId="77777777" w:rsidR="00D26D58" w:rsidRPr="00B57857" w:rsidRDefault="00D26D58" w:rsidP="00B52404">
            <w:pPr>
              <w:pStyle w:val="ListParagraph"/>
              <w:numPr>
                <w:ilvl w:val="0"/>
                <w:numId w:val="23"/>
              </w:numPr>
              <w:tabs>
                <w:tab w:val="clear" w:pos="426"/>
              </w:tabs>
              <w:ind w:left="460" w:hanging="284"/>
              <w:rPr>
                <w:rFonts w:cs="Arial"/>
                <w:color w:val="auto"/>
              </w:rPr>
            </w:pPr>
            <w:r w:rsidRPr="00B57857">
              <w:rPr>
                <w:rFonts w:cs="Arial"/>
                <w:color w:val="auto"/>
              </w:rPr>
              <w:t xml:space="preserve">No action - complaint dismissed </w:t>
            </w:r>
          </w:p>
        </w:tc>
      </w:tr>
    </w:tbl>
    <w:p w14:paraId="7B96905A" w14:textId="77777777" w:rsidR="00D26D58" w:rsidRPr="00B57857" w:rsidRDefault="00D26D58" w:rsidP="00D26D58">
      <w:pPr>
        <w:rPr>
          <w:rFonts w:cs="Arial"/>
          <w:color w:val="auto"/>
        </w:rPr>
      </w:pPr>
    </w:p>
    <w:p w14:paraId="5A2CD2AA" w14:textId="77777777" w:rsidR="00B52404" w:rsidRPr="00B57857" w:rsidRDefault="00B52404">
      <w:pPr>
        <w:spacing w:after="0"/>
        <w:rPr>
          <w:rFonts w:cs="Arial"/>
          <w:b/>
          <w:color w:val="auto"/>
        </w:rPr>
      </w:pPr>
      <w:r w:rsidRPr="00B57857">
        <w:rPr>
          <w:rFonts w:cs="Arial"/>
          <w:b/>
          <w:color w:val="auto"/>
        </w:rPr>
        <w:br w:type="page"/>
      </w:r>
    </w:p>
    <w:p w14:paraId="049ABB46" w14:textId="77777777" w:rsidR="00D23E8F" w:rsidRPr="00B57857" w:rsidRDefault="00D23E8F" w:rsidP="00D23E8F">
      <w:pPr>
        <w:widowControl w:val="0"/>
        <w:tabs>
          <w:tab w:val="left" w:pos="1093"/>
          <w:tab w:val="left" w:pos="1094"/>
        </w:tabs>
        <w:autoSpaceDE w:val="0"/>
        <w:autoSpaceDN w:val="0"/>
        <w:rPr>
          <w:rFonts w:cs="Arial"/>
          <w:b/>
          <w:color w:val="auto"/>
        </w:rPr>
      </w:pPr>
      <w:r w:rsidRPr="00B57857">
        <w:rPr>
          <w:rFonts w:cs="Arial"/>
          <w:b/>
          <w:color w:val="auto"/>
        </w:rPr>
        <w:lastRenderedPageBreak/>
        <w:t xml:space="preserve">Complaints made against </w:t>
      </w:r>
      <w:r w:rsidR="00D26D58" w:rsidRPr="00B57857">
        <w:rPr>
          <w:rFonts w:cs="Arial"/>
          <w:b/>
          <w:color w:val="auto"/>
        </w:rPr>
        <w:t>m</w:t>
      </w:r>
      <w:r w:rsidRPr="00B57857">
        <w:rPr>
          <w:rFonts w:cs="Arial"/>
          <w:b/>
          <w:color w:val="auto"/>
        </w:rPr>
        <w:t xml:space="preserve">embers of Oxford City Council or </w:t>
      </w:r>
      <w:r w:rsidR="005D168D" w:rsidRPr="00B57857">
        <w:rPr>
          <w:rFonts w:cs="Arial"/>
          <w:b/>
          <w:color w:val="auto"/>
        </w:rPr>
        <w:t xml:space="preserve">a </w:t>
      </w:r>
      <w:r w:rsidRPr="00B57857">
        <w:rPr>
          <w:rFonts w:cs="Arial"/>
          <w:b/>
          <w:color w:val="auto"/>
        </w:rPr>
        <w:t>Parish Council</w:t>
      </w:r>
    </w:p>
    <w:p w14:paraId="3F0F150B" w14:textId="6FFA1B8D" w:rsidR="00464EA8" w:rsidRPr="00B57857" w:rsidRDefault="009D7F0E" w:rsidP="00384653">
      <w:pPr>
        <w:pStyle w:val="ListParagraph"/>
        <w:numPr>
          <w:ilvl w:val="0"/>
          <w:numId w:val="6"/>
        </w:numPr>
        <w:ind w:left="357" w:hanging="357"/>
        <w:jc w:val="both"/>
        <w:rPr>
          <w:rFonts w:cs="Arial"/>
          <w:color w:val="auto"/>
        </w:rPr>
      </w:pPr>
      <w:r w:rsidRPr="00B57857">
        <w:rPr>
          <w:rFonts w:cs="Arial"/>
          <w:color w:val="auto"/>
        </w:rPr>
        <w:t>In the period</w:t>
      </w:r>
      <w:r w:rsidR="00CF5FC2" w:rsidRPr="00B57857">
        <w:rPr>
          <w:rFonts w:cs="Arial"/>
          <w:color w:val="auto"/>
        </w:rPr>
        <w:t xml:space="preserve"> 1 </w:t>
      </w:r>
      <w:r w:rsidR="00870D89">
        <w:rPr>
          <w:rFonts w:cs="Arial"/>
          <w:color w:val="auto"/>
        </w:rPr>
        <w:t>February</w:t>
      </w:r>
      <w:r w:rsidR="00405053" w:rsidRPr="00B57857">
        <w:rPr>
          <w:rFonts w:cs="Arial"/>
          <w:color w:val="auto"/>
        </w:rPr>
        <w:t xml:space="preserve"> 202</w:t>
      </w:r>
      <w:r w:rsidR="00870D89">
        <w:rPr>
          <w:rFonts w:cs="Arial"/>
          <w:color w:val="auto"/>
        </w:rPr>
        <w:t>2</w:t>
      </w:r>
      <w:r w:rsidR="00CF5FC2" w:rsidRPr="00B57857">
        <w:rPr>
          <w:rFonts w:cs="Arial"/>
          <w:color w:val="auto"/>
        </w:rPr>
        <w:t xml:space="preserve"> up to and including 3</w:t>
      </w:r>
      <w:r w:rsidR="003B28C8">
        <w:rPr>
          <w:rFonts w:cs="Arial"/>
          <w:color w:val="auto"/>
        </w:rPr>
        <w:t>1</w:t>
      </w:r>
      <w:r w:rsidR="00CF5FC2" w:rsidRPr="00B57857">
        <w:rPr>
          <w:rFonts w:cs="Arial"/>
          <w:color w:val="auto"/>
        </w:rPr>
        <w:t xml:space="preserve"> </w:t>
      </w:r>
      <w:r w:rsidR="003B28C8">
        <w:rPr>
          <w:rFonts w:cs="Arial"/>
          <w:color w:val="auto"/>
        </w:rPr>
        <w:t>May</w:t>
      </w:r>
      <w:r w:rsidR="00AB2D3C" w:rsidRPr="00B57857">
        <w:rPr>
          <w:rFonts w:cs="Arial"/>
          <w:color w:val="auto"/>
        </w:rPr>
        <w:t xml:space="preserve"> 20</w:t>
      </w:r>
      <w:r w:rsidR="00405053" w:rsidRPr="00B57857">
        <w:rPr>
          <w:rFonts w:cs="Arial"/>
          <w:color w:val="auto"/>
        </w:rPr>
        <w:t>22</w:t>
      </w:r>
      <w:r w:rsidR="00CF5FC2" w:rsidRPr="00B57857">
        <w:rPr>
          <w:rFonts w:cs="Arial"/>
          <w:color w:val="auto"/>
        </w:rPr>
        <w:t xml:space="preserve"> the Monitoring Officer </w:t>
      </w:r>
      <w:r w:rsidR="00A77C9D" w:rsidRPr="00B57857">
        <w:rPr>
          <w:rFonts w:cs="Arial"/>
          <w:color w:val="auto"/>
        </w:rPr>
        <w:t>dealt with the following</w:t>
      </w:r>
      <w:r w:rsidR="002D1E8A" w:rsidRPr="00B57857">
        <w:rPr>
          <w:rFonts w:cs="Arial"/>
          <w:color w:val="auto"/>
        </w:rPr>
        <w:t xml:space="preserve"> </w:t>
      </w:r>
      <w:r w:rsidR="00C42923">
        <w:rPr>
          <w:rFonts w:cs="Arial"/>
          <w:color w:val="auto"/>
        </w:rPr>
        <w:t>five</w:t>
      </w:r>
      <w:r w:rsidR="00074AC8" w:rsidRPr="00B57857">
        <w:rPr>
          <w:rFonts w:cs="Arial"/>
          <w:color w:val="auto"/>
        </w:rPr>
        <w:t xml:space="preserve"> </w:t>
      </w:r>
      <w:r w:rsidR="002D1E8A" w:rsidRPr="00B57857">
        <w:rPr>
          <w:rFonts w:cs="Arial"/>
          <w:color w:val="auto"/>
        </w:rPr>
        <w:t>complaints</w:t>
      </w:r>
      <w:r w:rsidR="00074AC8" w:rsidRPr="00B57857">
        <w:rPr>
          <w:rFonts w:cs="Arial"/>
          <w:color w:val="auto"/>
        </w:rPr>
        <w:t xml:space="preserve"> concerning </w:t>
      </w:r>
      <w:r w:rsidR="00C42923">
        <w:rPr>
          <w:rFonts w:cs="Arial"/>
          <w:color w:val="auto"/>
        </w:rPr>
        <w:t>twenty</w:t>
      </w:r>
      <w:r w:rsidR="00A737F9">
        <w:rPr>
          <w:rFonts w:cs="Arial"/>
          <w:color w:val="auto"/>
        </w:rPr>
        <w:t xml:space="preserve"> city councillor</w:t>
      </w:r>
      <w:r w:rsidR="00083A8B">
        <w:rPr>
          <w:rFonts w:cs="Arial"/>
          <w:color w:val="auto"/>
        </w:rPr>
        <w:t>s</w:t>
      </w:r>
      <w:r w:rsidR="00BA05A3">
        <w:rPr>
          <w:rFonts w:cs="Arial"/>
          <w:color w:val="auto"/>
        </w:rPr>
        <w:t xml:space="preserve"> and one parish councillor</w:t>
      </w:r>
      <w:r w:rsidR="00074AC8" w:rsidRPr="00B57857">
        <w:rPr>
          <w:rFonts w:cs="Arial"/>
          <w:color w:val="auto"/>
        </w:rPr>
        <w:t xml:space="preserve">. A complaint </w:t>
      </w:r>
      <w:r w:rsidR="00A0769E" w:rsidRPr="00B57857">
        <w:rPr>
          <w:rFonts w:cs="Arial"/>
          <w:color w:val="auto"/>
        </w:rPr>
        <w:t xml:space="preserve">received in August 2021 </w:t>
      </w:r>
      <w:r w:rsidR="00074AC8" w:rsidRPr="00B57857">
        <w:rPr>
          <w:rFonts w:cs="Arial"/>
          <w:color w:val="auto"/>
        </w:rPr>
        <w:t>concerning a parish councillor, which was r</w:t>
      </w:r>
      <w:r w:rsidR="00E367B5" w:rsidRPr="00B57857">
        <w:rPr>
          <w:rFonts w:cs="Arial"/>
          <w:color w:val="auto"/>
        </w:rPr>
        <w:t>eferenced in a report to the previous meeting of the Standards Committee</w:t>
      </w:r>
      <w:r w:rsidR="00074AC8" w:rsidRPr="00B57857">
        <w:rPr>
          <w:rFonts w:cs="Arial"/>
          <w:color w:val="auto"/>
        </w:rPr>
        <w:t xml:space="preserve">, </w:t>
      </w:r>
      <w:r w:rsidR="00870D89">
        <w:rPr>
          <w:rFonts w:cs="Arial"/>
          <w:color w:val="auto"/>
        </w:rPr>
        <w:t xml:space="preserve">is subject to </w:t>
      </w:r>
      <w:r w:rsidR="00BA05A3">
        <w:rPr>
          <w:rFonts w:cs="Arial"/>
          <w:color w:val="auto"/>
        </w:rPr>
        <w:t>a</w:t>
      </w:r>
      <w:r w:rsidR="00870D89">
        <w:rPr>
          <w:rFonts w:cs="Arial"/>
          <w:color w:val="auto"/>
        </w:rPr>
        <w:t xml:space="preserve"> Local Hearing Panel to be held following this Standards Committee meeting.</w:t>
      </w:r>
    </w:p>
    <w:tbl>
      <w:tblPr>
        <w:tblStyle w:val="TableGrid"/>
        <w:tblW w:w="0" w:type="auto"/>
        <w:tblInd w:w="675" w:type="dxa"/>
        <w:tblLook w:val="04A0" w:firstRow="1" w:lastRow="0" w:firstColumn="1" w:lastColumn="0" w:noHBand="0" w:noVBand="1"/>
      </w:tblPr>
      <w:tblGrid>
        <w:gridCol w:w="1151"/>
        <w:gridCol w:w="1430"/>
        <w:gridCol w:w="1559"/>
        <w:gridCol w:w="4077"/>
      </w:tblGrid>
      <w:tr w:rsidR="00B57857" w:rsidRPr="00B57857" w14:paraId="6F8EF959" w14:textId="77777777" w:rsidTr="00074AC8">
        <w:tc>
          <w:tcPr>
            <w:tcW w:w="1151" w:type="dxa"/>
          </w:tcPr>
          <w:p w14:paraId="40A70BB5" w14:textId="77777777" w:rsidR="00A77C9D" w:rsidRPr="00B57857" w:rsidRDefault="00A77C9D" w:rsidP="00C1753F">
            <w:pPr>
              <w:spacing w:after="0"/>
              <w:rPr>
                <w:rFonts w:cs="Arial"/>
                <w:b/>
                <w:color w:val="auto"/>
              </w:rPr>
            </w:pPr>
            <w:r w:rsidRPr="00B57857">
              <w:rPr>
                <w:rFonts w:cs="Arial"/>
                <w:b/>
                <w:color w:val="auto"/>
              </w:rPr>
              <w:t>Ref</w:t>
            </w:r>
          </w:p>
        </w:tc>
        <w:tc>
          <w:tcPr>
            <w:tcW w:w="1430" w:type="dxa"/>
          </w:tcPr>
          <w:p w14:paraId="6378E7E2" w14:textId="77777777" w:rsidR="00A77C9D" w:rsidRPr="00B57857" w:rsidRDefault="00074AC8" w:rsidP="00C1753F">
            <w:pPr>
              <w:spacing w:after="0"/>
              <w:rPr>
                <w:rFonts w:cs="Arial"/>
                <w:b/>
                <w:color w:val="auto"/>
              </w:rPr>
            </w:pPr>
            <w:r w:rsidRPr="00B57857">
              <w:rPr>
                <w:rFonts w:cs="Arial"/>
                <w:b/>
                <w:color w:val="auto"/>
              </w:rPr>
              <w:t>R</w:t>
            </w:r>
            <w:r w:rsidR="00405053" w:rsidRPr="00B57857">
              <w:rPr>
                <w:rFonts w:cs="Arial"/>
                <w:b/>
                <w:color w:val="auto"/>
              </w:rPr>
              <w:t>eceived</w:t>
            </w:r>
          </w:p>
        </w:tc>
        <w:tc>
          <w:tcPr>
            <w:tcW w:w="1559" w:type="dxa"/>
          </w:tcPr>
          <w:p w14:paraId="3064ADBB" w14:textId="77777777" w:rsidR="00A77C9D" w:rsidRPr="00B57857" w:rsidRDefault="00A77C9D" w:rsidP="00C1753F">
            <w:pPr>
              <w:spacing w:after="0"/>
              <w:rPr>
                <w:rFonts w:cs="Arial"/>
                <w:b/>
                <w:color w:val="auto"/>
              </w:rPr>
            </w:pPr>
            <w:r w:rsidRPr="00B57857">
              <w:rPr>
                <w:rFonts w:cs="Arial"/>
                <w:b/>
                <w:color w:val="auto"/>
              </w:rPr>
              <w:t>City/Parish</w:t>
            </w:r>
          </w:p>
        </w:tc>
        <w:tc>
          <w:tcPr>
            <w:tcW w:w="4077" w:type="dxa"/>
          </w:tcPr>
          <w:p w14:paraId="2169B69A" w14:textId="77777777" w:rsidR="00A77C9D" w:rsidRPr="00B57857" w:rsidRDefault="00A77C9D" w:rsidP="00464EA8">
            <w:pPr>
              <w:spacing w:after="0"/>
              <w:rPr>
                <w:rFonts w:cs="Arial"/>
                <w:b/>
                <w:color w:val="auto"/>
              </w:rPr>
            </w:pPr>
            <w:r w:rsidRPr="00B57857">
              <w:rPr>
                <w:rFonts w:cs="Arial"/>
                <w:b/>
                <w:color w:val="auto"/>
              </w:rPr>
              <w:t>Code – alleged breach in  behaviour</w:t>
            </w:r>
          </w:p>
        </w:tc>
      </w:tr>
      <w:tr w:rsidR="00B57857" w:rsidRPr="00B57857" w14:paraId="19BF00D0" w14:textId="77777777" w:rsidTr="00074AC8">
        <w:tc>
          <w:tcPr>
            <w:tcW w:w="1151" w:type="dxa"/>
          </w:tcPr>
          <w:p w14:paraId="5B00CF81" w14:textId="1CA603EA" w:rsidR="00A77C9D" w:rsidRPr="00B57857" w:rsidRDefault="00870D89" w:rsidP="00C1753F">
            <w:pPr>
              <w:spacing w:after="0"/>
              <w:rPr>
                <w:rFonts w:cs="Arial"/>
                <w:color w:val="auto"/>
              </w:rPr>
            </w:pPr>
            <w:r>
              <w:t>0017982</w:t>
            </w:r>
          </w:p>
        </w:tc>
        <w:tc>
          <w:tcPr>
            <w:tcW w:w="1430" w:type="dxa"/>
          </w:tcPr>
          <w:p w14:paraId="49257196" w14:textId="5D73116C" w:rsidR="00A77C9D" w:rsidRPr="00B57857" w:rsidRDefault="00870D89" w:rsidP="00074AC8">
            <w:pPr>
              <w:spacing w:after="0"/>
              <w:rPr>
                <w:rFonts w:cs="Arial"/>
                <w:color w:val="auto"/>
              </w:rPr>
            </w:pPr>
            <w:r>
              <w:rPr>
                <w:rFonts w:cs="Arial"/>
                <w:color w:val="auto"/>
              </w:rPr>
              <w:t>March</w:t>
            </w:r>
            <w:r w:rsidR="00074AC8" w:rsidRPr="00B57857">
              <w:rPr>
                <w:rFonts w:cs="Arial"/>
                <w:color w:val="auto"/>
              </w:rPr>
              <w:t xml:space="preserve"> </w:t>
            </w:r>
            <w:r w:rsidR="00405053" w:rsidRPr="00B57857">
              <w:rPr>
                <w:rFonts w:cs="Arial"/>
                <w:color w:val="auto"/>
              </w:rPr>
              <w:t>202</w:t>
            </w:r>
            <w:r>
              <w:rPr>
                <w:rFonts w:cs="Arial"/>
                <w:color w:val="auto"/>
              </w:rPr>
              <w:t>2</w:t>
            </w:r>
          </w:p>
        </w:tc>
        <w:tc>
          <w:tcPr>
            <w:tcW w:w="1559" w:type="dxa"/>
          </w:tcPr>
          <w:p w14:paraId="3C836CA5" w14:textId="77777777" w:rsidR="00A77C9D" w:rsidRPr="00B57857" w:rsidRDefault="00405053" w:rsidP="00C1753F">
            <w:pPr>
              <w:spacing w:after="0"/>
              <w:rPr>
                <w:rFonts w:cs="Arial"/>
                <w:color w:val="auto"/>
              </w:rPr>
            </w:pPr>
            <w:r w:rsidRPr="00B57857">
              <w:rPr>
                <w:rFonts w:cs="Arial"/>
                <w:color w:val="auto"/>
              </w:rPr>
              <w:t>City</w:t>
            </w:r>
          </w:p>
        </w:tc>
        <w:tc>
          <w:tcPr>
            <w:tcW w:w="4077" w:type="dxa"/>
          </w:tcPr>
          <w:p w14:paraId="18EBD806" w14:textId="77777777" w:rsidR="00A77C9D" w:rsidRPr="00B57857" w:rsidRDefault="00074AC8" w:rsidP="00074AC8">
            <w:pPr>
              <w:pStyle w:val="ListParagraph"/>
              <w:numPr>
                <w:ilvl w:val="0"/>
                <w:numId w:val="35"/>
              </w:numPr>
              <w:spacing w:after="0"/>
              <w:rPr>
                <w:rFonts w:cs="Arial"/>
                <w:color w:val="auto"/>
              </w:rPr>
            </w:pPr>
            <w:r w:rsidRPr="00B57857">
              <w:rPr>
                <w:rFonts w:cs="Arial"/>
                <w:color w:val="auto"/>
              </w:rPr>
              <w:t>Accountability</w:t>
            </w:r>
          </w:p>
          <w:p w14:paraId="2ACB2F1B" w14:textId="77777777" w:rsidR="00074AC8" w:rsidRPr="00B57857" w:rsidRDefault="00074AC8" w:rsidP="00074AC8">
            <w:pPr>
              <w:pStyle w:val="ListParagraph"/>
              <w:numPr>
                <w:ilvl w:val="0"/>
                <w:numId w:val="35"/>
              </w:numPr>
              <w:spacing w:after="0"/>
              <w:rPr>
                <w:rFonts w:cs="Arial"/>
                <w:color w:val="auto"/>
              </w:rPr>
            </w:pPr>
            <w:r w:rsidRPr="00B57857">
              <w:rPr>
                <w:rFonts w:cs="Arial"/>
                <w:color w:val="auto"/>
              </w:rPr>
              <w:t>Respect for others</w:t>
            </w:r>
          </w:p>
          <w:p w14:paraId="4FDAD8E1" w14:textId="016995E2" w:rsidR="00074AC8" w:rsidRPr="00B57857" w:rsidRDefault="00870D89" w:rsidP="00074AC8">
            <w:pPr>
              <w:pStyle w:val="ListParagraph"/>
              <w:numPr>
                <w:ilvl w:val="0"/>
                <w:numId w:val="35"/>
              </w:numPr>
              <w:spacing w:after="0"/>
              <w:rPr>
                <w:rFonts w:cs="Arial"/>
                <w:color w:val="auto"/>
              </w:rPr>
            </w:pPr>
            <w:r>
              <w:rPr>
                <w:rFonts w:cs="Arial"/>
                <w:color w:val="auto"/>
              </w:rPr>
              <w:t>Confidential Information</w:t>
            </w:r>
          </w:p>
        </w:tc>
      </w:tr>
      <w:tr w:rsidR="00B57857" w:rsidRPr="00B57857" w14:paraId="1A669A8C" w14:textId="77777777" w:rsidTr="00074AC8">
        <w:tc>
          <w:tcPr>
            <w:tcW w:w="1151" w:type="dxa"/>
          </w:tcPr>
          <w:p w14:paraId="4F8EF391" w14:textId="3F6FD5AF" w:rsidR="00405053" w:rsidRPr="00B57857" w:rsidRDefault="00870D89" w:rsidP="00405053">
            <w:pPr>
              <w:spacing w:after="0"/>
              <w:rPr>
                <w:rFonts w:cs="Arial"/>
                <w:color w:val="auto"/>
              </w:rPr>
            </w:pPr>
            <w:r>
              <w:t>0018058</w:t>
            </w:r>
          </w:p>
        </w:tc>
        <w:tc>
          <w:tcPr>
            <w:tcW w:w="1430" w:type="dxa"/>
          </w:tcPr>
          <w:p w14:paraId="3A22F0DF" w14:textId="6C8CDA26" w:rsidR="00405053" w:rsidRPr="00B57857" w:rsidRDefault="00870D89" w:rsidP="00074AC8">
            <w:pPr>
              <w:spacing w:after="0"/>
              <w:rPr>
                <w:rFonts w:cs="Arial"/>
                <w:color w:val="auto"/>
              </w:rPr>
            </w:pPr>
            <w:r>
              <w:rPr>
                <w:rFonts w:cs="Arial"/>
                <w:color w:val="auto"/>
              </w:rPr>
              <w:t>March 2022</w:t>
            </w:r>
          </w:p>
        </w:tc>
        <w:tc>
          <w:tcPr>
            <w:tcW w:w="1559" w:type="dxa"/>
          </w:tcPr>
          <w:p w14:paraId="697F63C4" w14:textId="432F3B92" w:rsidR="00405053" w:rsidRPr="00B57857" w:rsidRDefault="00870D89" w:rsidP="00405053">
            <w:pPr>
              <w:spacing w:after="0"/>
              <w:rPr>
                <w:rFonts w:cs="Arial"/>
                <w:color w:val="auto"/>
              </w:rPr>
            </w:pPr>
            <w:r>
              <w:rPr>
                <w:rFonts w:cs="Arial"/>
                <w:color w:val="auto"/>
              </w:rPr>
              <w:t>Parish</w:t>
            </w:r>
          </w:p>
        </w:tc>
        <w:tc>
          <w:tcPr>
            <w:tcW w:w="4077" w:type="dxa"/>
          </w:tcPr>
          <w:p w14:paraId="0917342F" w14:textId="77777777" w:rsidR="00074AC8" w:rsidRDefault="00074AC8" w:rsidP="00074AC8">
            <w:pPr>
              <w:pStyle w:val="ListParagraph"/>
              <w:numPr>
                <w:ilvl w:val="0"/>
                <w:numId w:val="36"/>
              </w:numPr>
              <w:spacing w:after="0"/>
              <w:rPr>
                <w:rFonts w:cs="Arial"/>
                <w:color w:val="auto"/>
              </w:rPr>
            </w:pPr>
            <w:r w:rsidRPr="00B57857">
              <w:rPr>
                <w:rFonts w:cs="Arial"/>
                <w:color w:val="auto"/>
              </w:rPr>
              <w:t>Respect for others</w:t>
            </w:r>
          </w:p>
          <w:p w14:paraId="10AB65A1" w14:textId="7006CDED" w:rsidR="00870D89" w:rsidRPr="00B57857" w:rsidRDefault="00870D89" w:rsidP="00074AC8">
            <w:pPr>
              <w:pStyle w:val="ListParagraph"/>
              <w:numPr>
                <w:ilvl w:val="0"/>
                <w:numId w:val="36"/>
              </w:numPr>
              <w:spacing w:after="0"/>
              <w:rPr>
                <w:rFonts w:cs="Arial"/>
                <w:color w:val="auto"/>
              </w:rPr>
            </w:pPr>
            <w:r>
              <w:rPr>
                <w:rFonts w:cs="Arial"/>
                <w:color w:val="auto"/>
              </w:rPr>
              <w:t>Bullying</w:t>
            </w:r>
          </w:p>
        </w:tc>
      </w:tr>
      <w:tr w:rsidR="003B28C8" w:rsidRPr="00B57857" w14:paraId="0B67F9D2" w14:textId="77777777" w:rsidTr="00074AC8">
        <w:tc>
          <w:tcPr>
            <w:tcW w:w="1151" w:type="dxa"/>
          </w:tcPr>
          <w:p w14:paraId="7165E14C" w14:textId="77777777" w:rsidR="003B28C8" w:rsidRDefault="003B28C8" w:rsidP="003B28C8">
            <w:r>
              <w:t>0018156</w:t>
            </w:r>
          </w:p>
          <w:p w14:paraId="4414F868" w14:textId="77777777" w:rsidR="003B28C8" w:rsidRDefault="003B28C8" w:rsidP="003B28C8">
            <w:pPr>
              <w:spacing w:after="0"/>
            </w:pPr>
          </w:p>
        </w:tc>
        <w:tc>
          <w:tcPr>
            <w:tcW w:w="1430" w:type="dxa"/>
          </w:tcPr>
          <w:p w14:paraId="738A7BEE" w14:textId="30226554" w:rsidR="003B28C8" w:rsidRDefault="003B28C8" w:rsidP="003B28C8">
            <w:pPr>
              <w:spacing w:after="0"/>
              <w:rPr>
                <w:rFonts w:cs="Arial"/>
                <w:color w:val="auto"/>
              </w:rPr>
            </w:pPr>
            <w:r>
              <w:rPr>
                <w:rFonts w:cs="Arial"/>
                <w:color w:val="auto"/>
              </w:rPr>
              <w:t>May 2022</w:t>
            </w:r>
          </w:p>
        </w:tc>
        <w:tc>
          <w:tcPr>
            <w:tcW w:w="1559" w:type="dxa"/>
          </w:tcPr>
          <w:p w14:paraId="22C1449C" w14:textId="43933CDA" w:rsidR="003B28C8" w:rsidRDefault="003B28C8" w:rsidP="003B28C8">
            <w:pPr>
              <w:spacing w:after="0"/>
              <w:rPr>
                <w:rFonts w:cs="Arial"/>
                <w:color w:val="auto"/>
              </w:rPr>
            </w:pPr>
            <w:r>
              <w:rPr>
                <w:rFonts w:cs="Arial"/>
                <w:color w:val="auto"/>
              </w:rPr>
              <w:t>City</w:t>
            </w:r>
          </w:p>
        </w:tc>
        <w:tc>
          <w:tcPr>
            <w:tcW w:w="4077" w:type="dxa"/>
          </w:tcPr>
          <w:p w14:paraId="27EFD70E" w14:textId="77777777" w:rsidR="003B28C8" w:rsidRDefault="003B28C8" w:rsidP="003B28C8">
            <w:pPr>
              <w:pStyle w:val="ListParagraph"/>
              <w:numPr>
                <w:ilvl w:val="0"/>
                <w:numId w:val="36"/>
              </w:numPr>
              <w:spacing w:after="0"/>
              <w:rPr>
                <w:rFonts w:cs="Arial"/>
                <w:color w:val="auto"/>
              </w:rPr>
            </w:pPr>
            <w:r>
              <w:rPr>
                <w:rFonts w:cs="Arial"/>
                <w:color w:val="auto"/>
              </w:rPr>
              <w:t>Selflessness</w:t>
            </w:r>
          </w:p>
          <w:p w14:paraId="7DD7A12C" w14:textId="77777777" w:rsidR="003B28C8" w:rsidRDefault="003B28C8" w:rsidP="003B28C8">
            <w:pPr>
              <w:pStyle w:val="ListParagraph"/>
              <w:numPr>
                <w:ilvl w:val="0"/>
                <w:numId w:val="36"/>
              </w:numPr>
              <w:spacing w:after="0"/>
              <w:rPr>
                <w:rFonts w:cs="Arial"/>
                <w:color w:val="auto"/>
              </w:rPr>
            </w:pPr>
            <w:r>
              <w:rPr>
                <w:rFonts w:cs="Arial"/>
                <w:color w:val="auto"/>
              </w:rPr>
              <w:t>Objectivity</w:t>
            </w:r>
          </w:p>
          <w:p w14:paraId="0447A95E" w14:textId="77777777" w:rsidR="003B28C8" w:rsidRDefault="003B28C8" w:rsidP="003B28C8">
            <w:pPr>
              <w:pStyle w:val="ListParagraph"/>
              <w:numPr>
                <w:ilvl w:val="0"/>
                <w:numId w:val="36"/>
              </w:numPr>
              <w:spacing w:after="0"/>
              <w:rPr>
                <w:rFonts w:cs="Arial"/>
                <w:color w:val="auto"/>
              </w:rPr>
            </w:pPr>
            <w:r>
              <w:rPr>
                <w:rFonts w:cs="Arial"/>
                <w:color w:val="auto"/>
              </w:rPr>
              <w:t>Accountability</w:t>
            </w:r>
          </w:p>
          <w:p w14:paraId="477B4D0D" w14:textId="77777777" w:rsidR="003B28C8" w:rsidRDefault="003B28C8" w:rsidP="003B28C8">
            <w:pPr>
              <w:pStyle w:val="ListParagraph"/>
              <w:numPr>
                <w:ilvl w:val="0"/>
                <w:numId w:val="36"/>
              </w:numPr>
              <w:spacing w:after="0"/>
              <w:rPr>
                <w:rFonts w:cs="Arial"/>
                <w:color w:val="auto"/>
              </w:rPr>
            </w:pPr>
            <w:r>
              <w:rPr>
                <w:rFonts w:cs="Arial"/>
                <w:color w:val="auto"/>
              </w:rPr>
              <w:t>Openness</w:t>
            </w:r>
          </w:p>
          <w:p w14:paraId="311B53EC" w14:textId="77777777" w:rsidR="003B28C8" w:rsidRDefault="003B28C8" w:rsidP="003B28C8">
            <w:pPr>
              <w:pStyle w:val="ListParagraph"/>
              <w:numPr>
                <w:ilvl w:val="0"/>
                <w:numId w:val="36"/>
              </w:numPr>
              <w:spacing w:after="0"/>
              <w:rPr>
                <w:rFonts w:cs="Arial"/>
                <w:color w:val="auto"/>
              </w:rPr>
            </w:pPr>
            <w:r>
              <w:rPr>
                <w:rFonts w:cs="Arial"/>
                <w:color w:val="auto"/>
              </w:rPr>
              <w:t>Honesty and Integrity</w:t>
            </w:r>
          </w:p>
          <w:p w14:paraId="54C5554B" w14:textId="77777777" w:rsidR="003B28C8" w:rsidRDefault="003B28C8" w:rsidP="003B28C8">
            <w:pPr>
              <w:pStyle w:val="ListParagraph"/>
              <w:numPr>
                <w:ilvl w:val="0"/>
                <w:numId w:val="36"/>
              </w:numPr>
              <w:spacing w:after="0"/>
              <w:rPr>
                <w:rFonts w:cs="Arial"/>
                <w:color w:val="auto"/>
              </w:rPr>
            </w:pPr>
            <w:r>
              <w:rPr>
                <w:rFonts w:cs="Arial"/>
                <w:color w:val="auto"/>
              </w:rPr>
              <w:t>Leadership</w:t>
            </w:r>
          </w:p>
          <w:p w14:paraId="0BE303ED" w14:textId="0AE75DC5" w:rsidR="003B28C8" w:rsidRDefault="003B28C8" w:rsidP="003B28C8">
            <w:pPr>
              <w:pStyle w:val="ListParagraph"/>
              <w:numPr>
                <w:ilvl w:val="0"/>
                <w:numId w:val="36"/>
              </w:numPr>
              <w:spacing w:after="0"/>
              <w:rPr>
                <w:rFonts w:cs="Arial"/>
                <w:color w:val="auto"/>
              </w:rPr>
            </w:pPr>
            <w:r>
              <w:rPr>
                <w:rFonts w:cs="Arial"/>
                <w:color w:val="auto"/>
              </w:rPr>
              <w:t>Respect for others</w:t>
            </w:r>
          </w:p>
          <w:p w14:paraId="48036141" w14:textId="77777777" w:rsidR="003B28C8" w:rsidRDefault="003B28C8" w:rsidP="003B28C8">
            <w:pPr>
              <w:pStyle w:val="ListParagraph"/>
              <w:numPr>
                <w:ilvl w:val="0"/>
                <w:numId w:val="36"/>
              </w:numPr>
              <w:spacing w:after="0"/>
              <w:rPr>
                <w:rFonts w:cs="Arial"/>
                <w:color w:val="auto"/>
              </w:rPr>
            </w:pPr>
            <w:r>
              <w:rPr>
                <w:rFonts w:cs="Arial"/>
                <w:color w:val="auto"/>
              </w:rPr>
              <w:t>Bullying</w:t>
            </w:r>
          </w:p>
          <w:p w14:paraId="69050842" w14:textId="77777777" w:rsidR="003B28C8" w:rsidRDefault="003B28C8" w:rsidP="003B28C8">
            <w:pPr>
              <w:pStyle w:val="ListParagraph"/>
              <w:numPr>
                <w:ilvl w:val="0"/>
                <w:numId w:val="36"/>
              </w:numPr>
              <w:spacing w:after="0"/>
              <w:rPr>
                <w:rFonts w:cs="Arial"/>
                <w:color w:val="auto"/>
              </w:rPr>
            </w:pPr>
            <w:r>
              <w:rPr>
                <w:rFonts w:cs="Arial"/>
                <w:color w:val="auto"/>
              </w:rPr>
              <w:t>Impartiality</w:t>
            </w:r>
          </w:p>
          <w:p w14:paraId="564345EB" w14:textId="77777777" w:rsidR="003B28C8" w:rsidRDefault="003B28C8" w:rsidP="003B28C8">
            <w:pPr>
              <w:pStyle w:val="ListParagraph"/>
              <w:numPr>
                <w:ilvl w:val="0"/>
                <w:numId w:val="36"/>
              </w:numPr>
              <w:spacing w:after="0"/>
              <w:rPr>
                <w:rFonts w:cs="Arial"/>
                <w:color w:val="auto"/>
              </w:rPr>
            </w:pPr>
            <w:r>
              <w:rPr>
                <w:rFonts w:cs="Arial"/>
                <w:color w:val="auto"/>
              </w:rPr>
              <w:t>Confidential Information</w:t>
            </w:r>
          </w:p>
          <w:p w14:paraId="20C45D6F" w14:textId="77777777" w:rsidR="003B28C8" w:rsidRDefault="003B28C8" w:rsidP="003B28C8">
            <w:pPr>
              <w:pStyle w:val="ListParagraph"/>
              <w:numPr>
                <w:ilvl w:val="0"/>
                <w:numId w:val="36"/>
              </w:numPr>
              <w:spacing w:after="0"/>
              <w:rPr>
                <w:rFonts w:cs="Arial"/>
                <w:color w:val="auto"/>
              </w:rPr>
            </w:pPr>
            <w:r>
              <w:rPr>
                <w:rFonts w:cs="Arial"/>
                <w:color w:val="auto"/>
              </w:rPr>
              <w:t>Knowledge</w:t>
            </w:r>
          </w:p>
          <w:p w14:paraId="70F27FE4" w14:textId="77777777" w:rsidR="003B28C8" w:rsidRDefault="003B28C8" w:rsidP="003B28C8">
            <w:pPr>
              <w:pStyle w:val="ListParagraph"/>
              <w:numPr>
                <w:ilvl w:val="0"/>
                <w:numId w:val="36"/>
              </w:numPr>
              <w:spacing w:after="0"/>
              <w:rPr>
                <w:rFonts w:cs="Arial"/>
                <w:color w:val="auto"/>
              </w:rPr>
            </w:pPr>
            <w:r>
              <w:rPr>
                <w:rFonts w:cs="Arial"/>
                <w:color w:val="auto"/>
              </w:rPr>
              <w:t>Professional advice</w:t>
            </w:r>
          </w:p>
          <w:p w14:paraId="056AB36A" w14:textId="77777777" w:rsidR="003B28C8" w:rsidRDefault="003B28C8" w:rsidP="003B28C8">
            <w:pPr>
              <w:pStyle w:val="ListParagraph"/>
              <w:numPr>
                <w:ilvl w:val="0"/>
                <w:numId w:val="36"/>
              </w:numPr>
              <w:spacing w:after="0"/>
              <w:rPr>
                <w:rFonts w:cs="Arial"/>
                <w:color w:val="auto"/>
              </w:rPr>
            </w:pPr>
            <w:r>
              <w:rPr>
                <w:rFonts w:cs="Arial"/>
                <w:color w:val="auto"/>
              </w:rPr>
              <w:t>Council resources</w:t>
            </w:r>
          </w:p>
          <w:p w14:paraId="6B71E4EB" w14:textId="6B9052A0" w:rsidR="003B28C8" w:rsidRPr="003B28C8" w:rsidRDefault="003B28C8" w:rsidP="003B28C8">
            <w:pPr>
              <w:pStyle w:val="ListParagraph"/>
              <w:numPr>
                <w:ilvl w:val="0"/>
                <w:numId w:val="36"/>
              </w:numPr>
              <w:spacing w:after="0"/>
              <w:rPr>
                <w:rFonts w:cs="Arial"/>
                <w:color w:val="auto"/>
              </w:rPr>
            </w:pPr>
            <w:r>
              <w:rPr>
                <w:rFonts w:cs="Arial"/>
                <w:color w:val="auto"/>
              </w:rPr>
              <w:t>Registering and declaring interests</w:t>
            </w:r>
          </w:p>
        </w:tc>
      </w:tr>
      <w:tr w:rsidR="003B28C8" w:rsidRPr="00B57857" w14:paraId="6DE4E765" w14:textId="77777777" w:rsidTr="00074AC8">
        <w:tc>
          <w:tcPr>
            <w:tcW w:w="1151" w:type="dxa"/>
          </w:tcPr>
          <w:p w14:paraId="64485C2E" w14:textId="211C23EF" w:rsidR="003B28C8" w:rsidRDefault="00083A8B" w:rsidP="003B28C8">
            <w:r>
              <w:t>0018166</w:t>
            </w:r>
          </w:p>
        </w:tc>
        <w:tc>
          <w:tcPr>
            <w:tcW w:w="1430" w:type="dxa"/>
          </w:tcPr>
          <w:p w14:paraId="47053BEF" w14:textId="11BD44F5" w:rsidR="003B28C8" w:rsidRDefault="00083A8B" w:rsidP="003B28C8">
            <w:pPr>
              <w:spacing w:after="0"/>
              <w:rPr>
                <w:rFonts w:cs="Arial"/>
                <w:color w:val="auto"/>
              </w:rPr>
            </w:pPr>
            <w:r>
              <w:rPr>
                <w:rFonts w:cs="Arial"/>
                <w:color w:val="auto"/>
              </w:rPr>
              <w:t>May 2022</w:t>
            </w:r>
          </w:p>
        </w:tc>
        <w:tc>
          <w:tcPr>
            <w:tcW w:w="1559" w:type="dxa"/>
          </w:tcPr>
          <w:p w14:paraId="2ED916E4" w14:textId="381E5507" w:rsidR="003B28C8" w:rsidRDefault="00083A8B" w:rsidP="003B28C8">
            <w:pPr>
              <w:spacing w:after="0"/>
              <w:rPr>
                <w:rFonts w:cs="Arial"/>
                <w:color w:val="auto"/>
              </w:rPr>
            </w:pPr>
            <w:r>
              <w:rPr>
                <w:rFonts w:cs="Arial"/>
                <w:color w:val="auto"/>
              </w:rPr>
              <w:t>City</w:t>
            </w:r>
          </w:p>
        </w:tc>
        <w:tc>
          <w:tcPr>
            <w:tcW w:w="4077" w:type="dxa"/>
          </w:tcPr>
          <w:p w14:paraId="0FBAC881" w14:textId="77777777" w:rsidR="003B28C8" w:rsidRDefault="00083A8B" w:rsidP="003B28C8">
            <w:pPr>
              <w:pStyle w:val="ListParagraph"/>
              <w:numPr>
                <w:ilvl w:val="0"/>
                <w:numId w:val="36"/>
              </w:numPr>
              <w:spacing w:after="0"/>
              <w:rPr>
                <w:rFonts w:cs="Arial"/>
                <w:color w:val="auto"/>
              </w:rPr>
            </w:pPr>
            <w:r>
              <w:rPr>
                <w:rFonts w:cs="Arial"/>
                <w:color w:val="auto"/>
              </w:rPr>
              <w:t>Selflessness</w:t>
            </w:r>
          </w:p>
          <w:p w14:paraId="4F0A40DD" w14:textId="77777777" w:rsidR="00083A8B" w:rsidRDefault="00083A8B" w:rsidP="003B28C8">
            <w:pPr>
              <w:pStyle w:val="ListParagraph"/>
              <w:numPr>
                <w:ilvl w:val="0"/>
                <w:numId w:val="36"/>
              </w:numPr>
              <w:spacing w:after="0"/>
              <w:rPr>
                <w:rFonts w:cs="Arial"/>
                <w:color w:val="auto"/>
              </w:rPr>
            </w:pPr>
            <w:r>
              <w:rPr>
                <w:rFonts w:cs="Arial"/>
                <w:color w:val="auto"/>
              </w:rPr>
              <w:t>Objectivity</w:t>
            </w:r>
          </w:p>
          <w:p w14:paraId="27ACC867" w14:textId="77777777" w:rsidR="00083A8B" w:rsidRDefault="00083A8B" w:rsidP="003B28C8">
            <w:pPr>
              <w:pStyle w:val="ListParagraph"/>
              <w:numPr>
                <w:ilvl w:val="0"/>
                <w:numId w:val="36"/>
              </w:numPr>
              <w:spacing w:after="0"/>
              <w:rPr>
                <w:rFonts w:cs="Arial"/>
                <w:color w:val="auto"/>
              </w:rPr>
            </w:pPr>
            <w:r>
              <w:rPr>
                <w:rFonts w:cs="Arial"/>
                <w:color w:val="auto"/>
              </w:rPr>
              <w:t>Accountability</w:t>
            </w:r>
          </w:p>
          <w:p w14:paraId="4C6BDECF" w14:textId="77777777" w:rsidR="00083A8B" w:rsidRDefault="00083A8B" w:rsidP="003B28C8">
            <w:pPr>
              <w:pStyle w:val="ListParagraph"/>
              <w:numPr>
                <w:ilvl w:val="0"/>
                <w:numId w:val="36"/>
              </w:numPr>
              <w:spacing w:after="0"/>
              <w:rPr>
                <w:rFonts w:cs="Arial"/>
                <w:color w:val="auto"/>
              </w:rPr>
            </w:pPr>
            <w:r>
              <w:rPr>
                <w:rFonts w:cs="Arial"/>
                <w:color w:val="auto"/>
              </w:rPr>
              <w:t>Openness</w:t>
            </w:r>
          </w:p>
          <w:p w14:paraId="1242D4F4" w14:textId="77777777" w:rsidR="00083A8B" w:rsidRDefault="00083A8B" w:rsidP="003B28C8">
            <w:pPr>
              <w:pStyle w:val="ListParagraph"/>
              <w:numPr>
                <w:ilvl w:val="0"/>
                <w:numId w:val="36"/>
              </w:numPr>
              <w:spacing w:after="0"/>
              <w:rPr>
                <w:rFonts w:cs="Arial"/>
                <w:color w:val="auto"/>
              </w:rPr>
            </w:pPr>
            <w:r>
              <w:rPr>
                <w:rFonts w:cs="Arial"/>
                <w:color w:val="auto"/>
              </w:rPr>
              <w:t>Honesty and Integrity</w:t>
            </w:r>
          </w:p>
          <w:p w14:paraId="5C990DC5" w14:textId="77777777" w:rsidR="00083A8B" w:rsidRDefault="00083A8B" w:rsidP="003B28C8">
            <w:pPr>
              <w:pStyle w:val="ListParagraph"/>
              <w:numPr>
                <w:ilvl w:val="0"/>
                <w:numId w:val="36"/>
              </w:numPr>
              <w:spacing w:after="0"/>
              <w:rPr>
                <w:rFonts w:cs="Arial"/>
                <w:color w:val="auto"/>
              </w:rPr>
            </w:pPr>
            <w:r>
              <w:rPr>
                <w:rFonts w:cs="Arial"/>
                <w:color w:val="auto"/>
              </w:rPr>
              <w:t>Respect for others</w:t>
            </w:r>
          </w:p>
          <w:p w14:paraId="507D9F31" w14:textId="77777777" w:rsidR="00083A8B" w:rsidRDefault="00083A8B" w:rsidP="003B28C8">
            <w:pPr>
              <w:pStyle w:val="ListParagraph"/>
              <w:numPr>
                <w:ilvl w:val="0"/>
                <w:numId w:val="36"/>
              </w:numPr>
              <w:spacing w:after="0"/>
              <w:rPr>
                <w:rFonts w:cs="Arial"/>
                <w:color w:val="auto"/>
              </w:rPr>
            </w:pPr>
            <w:r>
              <w:rPr>
                <w:rFonts w:cs="Arial"/>
                <w:color w:val="auto"/>
              </w:rPr>
              <w:t>Impartiality</w:t>
            </w:r>
          </w:p>
          <w:p w14:paraId="59500537" w14:textId="52367E6D" w:rsidR="00083A8B" w:rsidRDefault="00083A8B" w:rsidP="003B28C8">
            <w:pPr>
              <w:pStyle w:val="ListParagraph"/>
              <w:numPr>
                <w:ilvl w:val="0"/>
                <w:numId w:val="36"/>
              </w:numPr>
              <w:spacing w:after="0"/>
              <w:rPr>
                <w:rFonts w:cs="Arial"/>
                <w:color w:val="auto"/>
              </w:rPr>
            </w:pPr>
            <w:r>
              <w:rPr>
                <w:rFonts w:cs="Arial"/>
                <w:color w:val="auto"/>
              </w:rPr>
              <w:t>Knowledge</w:t>
            </w:r>
          </w:p>
        </w:tc>
      </w:tr>
      <w:tr w:rsidR="00C42923" w:rsidRPr="00B57857" w14:paraId="43DA57D8" w14:textId="77777777" w:rsidTr="00074AC8">
        <w:tc>
          <w:tcPr>
            <w:tcW w:w="1151" w:type="dxa"/>
          </w:tcPr>
          <w:p w14:paraId="7F0FE8E1" w14:textId="679FFD66" w:rsidR="00C42923" w:rsidRDefault="00C42923" w:rsidP="00C42923">
            <w:r>
              <w:t>018244</w:t>
            </w:r>
          </w:p>
        </w:tc>
        <w:tc>
          <w:tcPr>
            <w:tcW w:w="1430" w:type="dxa"/>
          </w:tcPr>
          <w:p w14:paraId="2065EE7C" w14:textId="5FE575D6" w:rsidR="00C42923" w:rsidRDefault="00C42923" w:rsidP="00C42923">
            <w:pPr>
              <w:spacing w:after="0"/>
              <w:rPr>
                <w:rFonts w:cs="Arial"/>
                <w:color w:val="auto"/>
              </w:rPr>
            </w:pPr>
            <w:r>
              <w:rPr>
                <w:rFonts w:cs="Arial"/>
                <w:color w:val="auto"/>
              </w:rPr>
              <w:t>May 2022</w:t>
            </w:r>
          </w:p>
        </w:tc>
        <w:tc>
          <w:tcPr>
            <w:tcW w:w="1559" w:type="dxa"/>
          </w:tcPr>
          <w:p w14:paraId="017AD082" w14:textId="22E061CE" w:rsidR="00C42923" w:rsidRDefault="00C42923" w:rsidP="00C42923">
            <w:pPr>
              <w:spacing w:after="0"/>
              <w:rPr>
                <w:rFonts w:cs="Arial"/>
                <w:color w:val="auto"/>
              </w:rPr>
            </w:pPr>
            <w:r>
              <w:rPr>
                <w:rFonts w:cs="Arial"/>
                <w:color w:val="auto"/>
              </w:rPr>
              <w:t>City</w:t>
            </w:r>
          </w:p>
        </w:tc>
        <w:tc>
          <w:tcPr>
            <w:tcW w:w="4077" w:type="dxa"/>
          </w:tcPr>
          <w:p w14:paraId="70851F61" w14:textId="77777777" w:rsidR="00C42923" w:rsidRDefault="00C42923" w:rsidP="00C42923">
            <w:pPr>
              <w:pStyle w:val="ListParagraph"/>
              <w:numPr>
                <w:ilvl w:val="0"/>
                <w:numId w:val="36"/>
              </w:numPr>
              <w:spacing w:after="0"/>
              <w:rPr>
                <w:rFonts w:cs="Arial"/>
                <w:color w:val="auto"/>
              </w:rPr>
            </w:pPr>
            <w:r>
              <w:rPr>
                <w:rFonts w:cs="Arial"/>
                <w:color w:val="auto"/>
              </w:rPr>
              <w:t>Selflessness</w:t>
            </w:r>
          </w:p>
          <w:p w14:paraId="3E11C09A" w14:textId="77777777" w:rsidR="00C42923" w:rsidRDefault="00C42923" w:rsidP="00C42923">
            <w:pPr>
              <w:pStyle w:val="ListParagraph"/>
              <w:numPr>
                <w:ilvl w:val="0"/>
                <w:numId w:val="36"/>
              </w:numPr>
              <w:spacing w:after="0"/>
              <w:rPr>
                <w:rFonts w:cs="Arial"/>
                <w:color w:val="auto"/>
              </w:rPr>
            </w:pPr>
            <w:r>
              <w:rPr>
                <w:rFonts w:cs="Arial"/>
                <w:color w:val="auto"/>
              </w:rPr>
              <w:t>Objectivity</w:t>
            </w:r>
          </w:p>
          <w:p w14:paraId="4A16B13B" w14:textId="77777777" w:rsidR="00C42923" w:rsidRDefault="00C42923" w:rsidP="00C42923">
            <w:pPr>
              <w:pStyle w:val="ListParagraph"/>
              <w:numPr>
                <w:ilvl w:val="0"/>
                <w:numId w:val="36"/>
              </w:numPr>
              <w:spacing w:after="0"/>
              <w:rPr>
                <w:rFonts w:cs="Arial"/>
                <w:color w:val="auto"/>
              </w:rPr>
            </w:pPr>
            <w:r>
              <w:rPr>
                <w:rFonts w:cs="Arial"/>
                <w:color w:val="auto"/>
              </w:rPr>
              <w:t>Accountability</w:t>
            </w:r>
          </w:p>
          <w:p w14:paraId="639A03BE" w14:textId="77777777" w:rsidR="00C42923" w:rsidRDefault="00C42923" w:rsidP="00C42923">
            <w:pPr>
              <w:pStyle w:val="ListParagraph"/>
              <w:numPr>
                <w:ilvl w:val="0"/>
                <w:numId w:val="36"/>
              </w:numPr>
              <w:spacing w:after="0"/>
              <w:rPr>
                <w:rFonts w:cs="Arial"/>
                <w:color w:val="auto"/>
              </w:rPr>
            </w:pPr>
            <w:r>
              <w:rPr>
                <w:rFonts w:cs="Arial"/>
                <w:color w:val="auto"/>
              </w:rPr>
              <w:t>Openness</w:t>
            </w:r>
          </w:p>
          <w:p w14:paraId="268E6BAA" w14:textId="77777777" w:rsidR="00C42923" w:rsidRDefault="00C42923" w:rsidP="00C42923">
            <w:pPr>
              <w:pStyle w:val="ListParagraph"/>
              <w:numPr>
                <w:ilvl w:val="0"/>
                <w:numId w:val="36"/>
              </w:numPr>
              <w:spacing w:after="0"/>
              <w:rPr>
                <w:rFonts w:cs="Arial"/>
                <w:color w:val="auto"/>
              </w:rPr>
            </w:pPr>
            <w:r>
              <w:rPr>
                <w:rFonts w:cs="Arial"/>
                <w:color w:val="auto"/>
              </w:rPr>
              <w:t>Honesty and Integrity</w:t>
            </w:r>
          </w:p>
          <w:p w14:paraId="40C511DA" w14:textId="77777777" w:rsidR="00C42923" w:rsidRDefault="00C42923" w:rsidP="00C42923">
            <w:pPr>
              <w:pStyle w:val="ListParagraph"/>
              <w:numPr>
                <w:ilvl w:val="0"/>
                <w:numId w:val="36"/>
              </w:numPr>
              <w:spacing w:after="0"/>
              <w:rPr>
                <w:rFonts w:cs="Arial"/>
                <w:color w:val="auto"/>
              </w:rPr>
            </w:pPr>
            <w:r>
              <w:rPr>
                <w:rFonts w:cs="Arial"/>
                <w:color w:val="auto"/>
              </w:rPr>
              <w:t>Leadership</w:t>
            </w:r>
          </w:p>
          <w:p w14:paraId="634AC1C4" w14:textId="77777777" w:rsidR="00C42923" w:rsidRDefault="00C42923" w:rsidP="00C42923">
            <w:pPr>
              <w:pStyle w:val="ListParagraph"/>
              <w:numPr>
                <w:ilvl w:val="0"/>
                <w:numId w:val="36"/>
              </w:numPr>
              <w:spacing w:after="0"/>
              <w:rPr>
                <w:rFonts w:cs="Arial"/>
                <w:color w:val="auto"/>
              </w:rPr>
            </w:pPr>
            <w:r>
              <w:rPr>
                <w:rFonts w:cs="Arial"/>
                <w:color w:val="auto"/>
              </w:rPr>
              <w:t>Respect for others</w:t>
            </w:r>
          </w:p>
          <w:p w14:paraId="45F879C8" w14:textId="77777777" w:rsidR="00C42923" w:rsidRDefault="00C42923" w:rsidP="00C42923">
            <w:pPr>
              <w:pStyle w:val="ListParagraph"/>
              <w:numPr>
                <w:ilvl w:val="0"/>
                <w:numId w:val="36"/>
              </w:numPr>
              <w:spacing w:after="0"/>
              <w:rPr>
                <w:rFonts w:cs="Arial"/>
                <w:color w:val="auto"/>
              </w:rPr>
            </w:pPr>
            <w:r>
              <w:rPr>
                <w:rFonts w:cs="Arial"/>
                <w:color w:val="auto"/>
              </w:rPr>
              <w:t>Bullying</w:t>
            </w:r>
          </w:p>
          <w:p w14:paraId="6864D7FA" w14:textId="77777777" w:rsidR="00C42923" w:rsidRDefault="00C42923" w:rsidP="00C42923">
            <w:pPr>
              <w:pStyle w:val="ListParagraph"/>
              <w:numPr>
                <w:ilvl w:val="0"/>
                <w:numId w:val="36"/>
              </w:numPr>
              <w:spacing w:after="0"/>
              <w:rPr>
                <w:rFonts w:cs="Arial"/>
                <w:color w:val="auto"/>
              </w:rPr>
            </w:pPr>
            <w:r>
              <w:rPr>
                <w:rFonts w:cs="Arial"/>
                <w:color w:val="auto"/>
              </w:rPr>
              <w:t>Impartiality</w:t>
            </w:r>
          </w:p>
          <w:p w14:paraId="7FBE885A" w14:textId="77777777" w:rsidR="00C42923" w:rsidRDefault="00C42923" w:rsidP="00C42923">
            <w:pPr>
              <w:pStyle w:val="ListParagraph"/>
              <w:numPr>
                <w:ilvl w:val="0"/>
                <w:numId w:val="36"/>
              </w:numPr>
              <w:spacing w:after="0"/>
              <w:rPr>
                <w:rFonts w:cs="Arial"/>
                <w:color w:val="auto"/>
              </w:rPr>
            </w:pPr>
            <w:r>
              <w:rPr>
                <w:rFonts w:cs="Arial"/>
                <w:color w:val="auto"/>
              </w:rPr>
              <w:t>Confidential Information</w:t>
            </w:r>
          </w:p>
          <w:p w14:paraId="4B81F289" w14:textId="77777777" w:rsidR="00C42923" w:rsidRDefault="00C42923" w:rsidP="00C42923">
            <w:pPr>
              <w:pStyle w:val="ListParagraph"/>
              <w:numPr>
                <w:ilvl w:val="0"/>
                <w:numId w:val="36"/>
              </w:numPr>
              <w:spacing w:after="0"/>
              <w:rPr>
                <w:rFonts w:cs="Arial"/>
                <w:color w:val="auto"/>
              </w:rPr>
            </w:pPr>
            <w:r>
              <w:rPr>
                <w:rFonts w:cs="Arial"/>
                <w:color w:val="auto"/>
              </w:rPr>
              <w:lastRenderedPageBreak/>
              <w:t>Knowledge</w:t>
            </w:r>
          </w:p>
          <w:p w14:paraId="534245C3" w14:textId="77777777" w:rsidR="00C42923" w:rsidRDefault="00C42923" w:rsidP="00C42923">
            <w:pPr>
              <w:pStyle w:val="ListParagraph"/>
              <w:numPr>
                <w:ilvl w:val="0"/>
                <w:numId w:val="36"/>
              </w:numPr>
              <w:spacing w:after="0"/>
              <w:rPr>
                <w:rFonts w:cs="Arial"/>
                <w:color w:val="auto"/>
              </w:rPr>
            </w:pPr>
            <w:r>
              <w:rPr>
                <w:rFonts w:cs="Arial"/>
                <w:color w:val="auto"/>
              </w:rPr>
              <w:t>Professional advice</w:t>
            </w:r>
          </w:p>
          <w:p w14:paraId="307B3B6F" w14:textId="77777777" w:rsidR="00C42923" w:rsidRDefault="00C42923" w:rsidP="00C42923">
            <w:pPr>
              <w:pStyle w:val="ListParagraph"/>
              <w:numPr>
                <w:ilvl w:val="0"/>
                <w:numId w:val="36"/>
              </w:numPr>
              <w:spacing w:after="0"/>
              <w:rPr>
                <w:rFonts w:cs="Arial"/>
                <w:color w:val="auto"/>
              </w:rPr>
            </w:pPr>
            <w:r>
              <w:rPr>
                <w:rFonts w:cs="Arial"/>
                <w:color w:val="auto"/>
              </w:rPr>
              <w:t>Council resources</w:t>
            </w:r>
          </w:p>
          <w:p w14:paraId="5F9DCD50" w14:textId="02A3D2E4" w:rsidR="00C42923" w:rsidRDefault="00C42923" w:rsidP="00C42923">
            <w:pPr>
              <w:pStyle w:val="ListParagraph"/>
              <w:numPr>
                <w:ilvl w:val="0"/>
                <w:numId w:val="36"/>
              </w:numPr>
              <w:spacing w:after="0"/>
              <w:rPr>
                <w:rFonts w:cs="Arial"/>
                <w:color w:val="auto"/>
              </w:rPr>
            </w:pPr>
            <w:r>
              <w:rPr>
                <w:rFonts w:cs="Arial"/>
                <w:color w:val="auto"/>
              </w:rPr>
              <w:t>Registering and declaring interests</w:t>
            </w:r>
          </w:p>
        </w:tc>
      </w:tr>
    </w:tbl>
    <w:p w14:paraId="57A881BA" w14:textId="7E50EFC4" w:rsidR="00352256" w:rsidRPr="00B57857" w:rsidRDefault="00352256" w:rsidP="002D1E8A">
      <w:pPr>
        <w:spacing w:after="0"/>
        <w:rPr>
          <w:rFonts w:cs="Arial"/>
          <w:color w:val="auto"/>
        </w:rPr>
      </w:pPr>
    </w:p>
    <w:p w14:paraId="7685A16C" w14:textId="77777777" w:rsidR="002D1E8A" w:rsidRPr="00B57857" w:rsidRDefault="005A1081" w:rsidP="00B52404">
      <w:pPr>
        <w:pStyle w:val="ListParagraph"/>
        <w:numPr>
          <w:ilvl w:val="0"/>
          <w:numId w:val="6"/>
        </w:numPr>
        <w:ind w:left="357" w:hanging="357"/>
        <w:rPr>
          <w:rFonts w:cs="Arial"/>
          <w:color w:val="auto"/>
        </w:rPr>
      </w:pPr>
      <w:r w:rsidRPr="00B57857">
        <w:rPr>
          <w:rFonts w:cs="Arial"/>
          <w:color w:val="auto"/>
        </w:rPr>
        <w:t xml:space="preserve">The Monitoring Officer, in consultation with the Independent Person(s), </w:t>
      </w:r>
      <w:r w:rsidR="008A1A43" w:rsidRPr="00B57857">
        <w:rPr>
          <w:rFonts w:cs="Arial"/>
          <w:color w:val="auto"/>
        </w:rPr>
        <w:t>considered</w:t>
      </w:r>
      <w:r w:rsidR="00355F8D" w:rsidRPr="00B57857">
        <w:rPr>
          <w:rFonts w:cs="Arial"/>
          <w:color w:val="auto"/>
        </w:rPr>
        <w:t xml:space="preserve"> the complaints</w:t>
      </w:r>
      <w:r w:rsidR="003710CA" w:rsidRPr="00B57857">
        <w:rPr>
          <w:rFonts w:cs="Arial"/>
          <w:color w:val="auto"/>
        </w:rPr>
        <w:t xml:space="preserve"> and made the following decisions</w:t>
      </w:r>
      <w:r w:rsidR="002D1E8A" w:rsidRPr="00B57857">
        <w:rPr>
          <w:rFonts w:cs="Arial"/>
          <w:color w:val="auto"/>
        </w:rPr>
        <w:t>:</w:t>
      </w:r>
    </w:p>
    <w:tbl>
      <w:tblPr>
        <w:tblW w:w="8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3969"/>
        <w:gridCol w:w="1134"/>
        <w:gridCol w:w="1134"/>
      </w:tblGrid>
      <w:tr w:rsidR="00B57857" w:rsidRPr="00B57857" w14:paraId="4DAB2167" w14:textId="77777777" w:rsidTr="00700FE9">
        <w:trPr>
          <w:cantSplit/>
          <w:trHeight w:hRule="exact" w:val="342"/>
        </w:trPr>
        <w:tc>
          <w:tcPr>
            <w:tcW w:w="6237" w:type="dxa"/>
            <w:gridSpan w:val="2"/>
          </w:tcPr>
          <w:p w14:paraId="7F8E98CD" w14:textId="77777777" w:rsidR="00A77C9D" w:rsidRPr="00B57857" w:rsidRDefault="00A77C9D" w:rsidP="00C7197F">
            <w:pPr>
              <w:pStyle w:val="TableParagraph"/>
              <w:ind w:left="103"/>
              <w:jc w:val="left"/>
              <w:rPr>
                <w:b/>
                <w:sz w:val="24"/>
                <w:szCs w:val="24"/>
              </w:rPr>
            </w:pPr>
            <w:r w:rsidRPr="00B57857">
              <w:rPr>
                <w:b/>
                <w:sz w:val="24"/>
                <w:szCs w:val="24"/>
              </w:rPr>
              <w:t xml:space="preserve">Action </w:t>
            </w:r>
          </w:p>
        </w:tc>
        <w:tc>
          <w:tcPr>
            <w:tcW w:w="2268" w:type="dxa"/>
            <w:gridSpan w:val="2"/>
          </w:tcPr>
          <w:p w14:paraId="1C88F852" w14:textId="77777777" w:rsidR="00A77C9D" w:rsidRPr="00B57857" w:rsidRDefault="00A77C9D" w:rsidP="00C7197F">
            <w:pPr>
              <w:pStyle w:val="TableParagraph"/>
              <w:spacing w:line="242" w:lineRule="auto"/>
              <w:ind w:left="122" w:right="105" w:firstLine="43"/>
              <w:rPr>
                <w:b/>
                <w:sz w:val="24"/>
                <w:szCs w:val="24"/>
              </w:rPr>
            </w:pPr>
            <w:r w:rsidRPr="00B57857">
              <w:rPr>
                <w:b/>
                <w:sz w:val="24"/>
                <w:szCs w:val="24"/>
              </w:rPr>
              <w:t>Reference</w:t>
            </w:r>
          </w:p>
        </w:tc>
      </w:tr>
      <w:tr w:rsidR="00B57857" w:rsidRPr="00B57857" w14:paraId="3AD750FE" w14:textId="77777777" w:rsidTr="00700FE9">
        <w:trPr>
          <w:cantSplit/>
          <w:trHeight w:hRule="exact" w:val="309"/>
        </w:trPr>
        <w:tc>
          <w:tcPr>
            <w:tcW w:w="6237" w:type="dxa"/>
            <w:gridSpan w:val="2"/>
          </w:tcPr>
          <w:p w14:paraId="392D4E6D" w14:textId="77777777" w:rsidR="00A77C9D" w:rsidRPr="00B57857" w:rsidRDefault="00A77C9D" w:rsidP="00BA4192">
            <w:pPr>
              <w:pStyle w:val="TableParagraph"/>
              <w:spacing w:line="240" w:lineRule="auto"/>
              <w:ind w:left="142"/>
              <w:jc w:val="left"/>
              <w:rPr>
                <w:b/>
                <w:sz w:val="24"/>
                <w:szCs w:val="24"/>
              </w:rPr>
            </w:pPr>
            <w:r w:rsidRPr="00B57857">
              <w:rPr>
                <w:b/>
                <w:sz w:val="24"/>
                <w:szCs w:val="24"/>
              </w:rPr>
              <w:t xml:space="preserve">Assessment </w:t>
            </w:r>
          </w:p>
        </w:tc>
        <w:tc>
          <w:tcPr>
            <w:tcW w:w="1134" w:type="dxa"/>
          </w:tcPr>
          <w:p w14:paraId="1A26758E" w14:textId="77777777" w:rsidR="00A77C9D" w:rsidRPr="00B57857" w:rsidRDefault="00A77C9D" w:rsidP="00C30CC2">
            <w:pPr>
              <w:pStyle w:val="TableParagraph"/>
              <w:ind w:left="84" w:right="83"/>
              <w:rPr>
                <w:b/>
                <w:sz w:val="24"/>
                <w:szCs w:val="24"/>
              </w:rPr>
            </w:pPr>
            <w:r w:rsidRPr="00B57857">
              <w:rPr>
                <w:b/>
                <w:sz w:val="24"/>
                <w:szCs w:val="24"/>
              </w:rPr>
              <w:t>City</w:t>
            </w:r>
          </w:p>
        </w:tc>
        <w:tc>
          <w:tcPr>
            <w:tcW w:w="1134" w:type="dxa"/>
          </w:tcPr>
          <w:p w14:paraId="507886C7" w14:textId="77777777" w:rsidR="00A77C9D" w:rsidRPr="00B57857" w:rsidRDefault="00A77C9D" w:rsidP="00C30CC2">
            <w:pPr>
              <w:pStyle w:val="TableParagraph"/>
              <w:spacing w:line="242" w:lineRule="auto"/>
              <w:ind w:left="122" w:right="105" w:firstLine="43"/>
              <w:rPr>
                <w:b/>
                <w:sz w:val="24"/>
                <w:szCs w:val="24"/>
              </w:rPr>
            </w:pPr>
            <w:r w:rsidRPr="00B57857">
              <w:rPr>
                <w:b/>
                <w:sz w:val="24"/>
                <w:szCs w:val="24"/>
              </w:rPr>
              <w:t>Parish</w:t>
            </w:r>
          </w:p>
        </w:tc>
      </w:tr>
      <w:tr w:rsidR="00B57857" w:rsidRPr="00B57857" w14:paraId="4F91E5C9" w14:textId="77777777" w:rsidTr="00700FE9">
        <w:trPr>
          <w:cantSplit/>
          <w:trHeight w:hRule="exact" w:val="618"/>
        </w:trPr>
        <w:tc>
          <w:tcPr>
            <w:tcW w:w="2268" w:type="dxa"/>
          </w:tcPr>
          <w:p w14:paraId="714AEBCC" w14:textId="77777777" w:rsidR="00514771" w:rsidRPr="00B57857" w:rsidRDefault="00514771" w:rsidP="003710CA">
            <w:pPr>
              <w:pStyle w:val="TableParagraph"/>
              <w:numPr>
                <w:ilvl w:val="0"/>
                <w:numId w:val="31"/>
              </w:numPr>
              <w:ind w:left="425" w:hanging="284"/>
              <w:jc w:val="left"/>
              <w:rPr>
                <w:b/>
                <w:sz w:val="24"/>
                <w:szCs w:val="24"/>
              </w:rPr>
            </w:pPr>
            <w:r w:rsidRPr="00B57857">
              <w:rPr>
                <w:b/>
                <w:sz w:val="24"/>
                <w:szCs w:val="24"/>
              </w:rPr>
              <w:t>No action</w:t>
            </w:r>
          </w:p>
        </w:tc>
        <w:tc>
          <w:tcPr>
            <w:tcW w:w="3969" w:type="dxa"/>
          </w:tcPr>
          <w:p w14:paraId="6244F4E8" w14:textId="77777777" w:rsidR="00514771" w:rsidRPr="00B57857" w:rsidRDefault="00700FE9" w:rsidP="00C7197F">
            <w:pPr>
              <w:pStyle w:val="TableParagraph"/>
              <w:ind w:left="103"/>
              <w:jc w:val="left"/>
              <w:rPr>
                <w:sz w:val="24"/>
                <w:szCs w:val="24"/>
              </w:rPr>
            </w:pPr>
            <w:r w:rsidRPr="00B57857">
              <w:rPr>
                <w:sz w:val="24"/>
                <w:szCs w:val="24"/>
              </w:rPr>
              <w:t>N</w:t>
            </w:r>
            <w:r w:rsidR="00514771" w:rsidRPr="00B57857">
              <w:rPr>
                <w:sz w:val="24"/>
                <w:szCs w:val="24"/>
              </w:rPr>
              <w:t>o further action should be taken in respect of the allegation</w:t>
            </w:r>
          </w:p>
        </w:tc>
        <w:tc>
          <w:tcPr>
            <w:tcW w:w="1134" w:type="dxa"/>
          </w:tcPr>
          <w:p w14:paraId="0A74559B" w14:textId="57631E08" w:rsidR="00514771" w:rsidRPr="00B57857" w:rsidRDefault="00B55F02" w:rsidP="00C7197F">
            <w:pPr>
              <w:pStyle w:val="TableParagraph"/>
              <w:rPr>
                <w:sz w:val="24"/>
                <w:szCs w:val="24"/>
              </w:rPr>
            </w:pPr>
            <w:r>
              <w:rPr>
                <w:sz w:val="24"/>
                <w:szCs w:val="24"/>
              </w:rPr>
              <w:t>2</w:t>
            </w:r>
          </w:p>
        </w:tc>
        <w:tc>
          <w:tcPr>
            <w:tcW w:w="1134" w:type="dxa"/>
          </w:tcPr>
          <w:p w14:paraId="2C04CF4F" w14:textId="77777777" w:rsidR="00AF1361" w:rsidRPr="00B57857" w:rsidRDefault="00AF1361" w:rsidP="0075171F">
            <w:pPr>
              <w:pStyle w:val="TableParagraph"/>
              <w:rPr>
                <w:sz w:val="24"/>
                <w:szCs w:val="24"/>
              </w:rPr>
            </w:pPr>
          </w:p>
        </w:tc>
      </w:tr>
      <w:tr w:rsidR="00B57857" w:rsidRPr="00B57857" w14:paraId="584CCAF4" w14:textId="77777777" w:rsidTr="00700FE9">
        <w:trPr>
          <w:cantSplit/>
          <w:trHeight w:val="591"/>
        </w:trPr>
        <w:tc>
          <w:tcPr>
            <w:tcW w:w="2268" w:type="dxa"/>
          </w:tcPr>
          <w:p w14:paraId="2B2932ED" w14:textId="77777777" w:rsidR="00514771" w:rsidRPr="00B57857" w:rsidRDefault="00514771" w:rsidP="003710CA">
            <w:pPr>
              <w:pStyle w:val="TableParagraph"/>
              <w:numPr>
                <w:ilvl w:val="0"/>
                <w:numId w:val="31"/>
              </w:numPr>
              <w:spacing w:line="240" w:lineRule="auto"/>
              <w:ind w:left="425" w:hanging="284"/>
              <w:jc w:val="left"/>
              <w:rPr>
                <w:b/>
                <w:sz w:val="24"/>
                <w:szCs w:val="24"/>
              </w:rPr>
            </w:pPr>
            <w:r w:rsidRPr="00B57857">
              <w:rPr>
                <w:b/>
                <w:sz w:val="24"/>
                <w:szCs w:val="24"/>
              </w:rPr>
              <w:t>Informal resolution</w:t>
            </w:r>
          </w:p>
        </w:tc>
        <w:tc>
          <w:tcPr>
            <w:tcW w:w="3969" w:type="dxa"/>
          </w:tcPr>
          <w:p w14:paraId="66937EF1" w14:textId="1083F4B2" w:rsidR="00514771" w:rsidRPr="00B57857" w:rsidRDefault="00514771" w:rsidP="00991562">
            <w:pPr>
              <w:pStyle w:val="TableParagraph"/>
              <w:spacing w:line="240" w:lineRule="auto"/>
              <w:ind w:left="102"/>
              <w:jc w:val="left"/>
              <w:rPr>
                <w:sz w:val="24"/>
                <w:szCs w:val="24"/>
              </w:rPr>
            </w:pPr>
            <w:r w:rsidRPr="00B57857">
              <w:rPr>
                <w:sz w:val="24"/>
                <w:szCs w:val="24"/>
              </w:rPr>
              <w:t>Referred to the Monitoring Officer for informal resolution</w:t>
            </w:r>
          </w:p>
        </w:tc>
        <w:tc>
          <w:tcPr>
            <w:tcW w:w="1134" w:type="dxa"/>
          </w:tcPr>
          <w:p w14:paraId="4379E361" w14:textId="322755BE" w:rsidR="00514771" w:rsidRPr="00B57857" w:rsidRDefault="00B55F02" w:rsidP="00C7197F">
            <w:pPr>
              <w:pStyle w:val="TableParagraph"/>
              <w:spacing w:line="240" w:lineRule="auto"/>
              <w:rPr>
                <w:sz w:val="24"/>
                <w:szCs w:val="24"/>
              </w:rPr>
            </w:pPr>
            <w:r>
              <w:rPr>
                <w:sz w:val="24"/>
                <w:szCs w:val="24"/>
              </w:rPr>
              <w:t>1</w:t>
            </w:r>
          </w:p>
        </w:tc>
        <w:tc>
          <w:tcPr>
            <w:tcW w:w="1134" w:type="dxa"/>
          </w:tcPr>
          <w:p w14:paraId="3614D56F" w14:textId="77777777" w:rsidR="00514771" w:rsidRPr="00B57857" w:rsidRDefault="00514771" w:rsidP="00C7197F">
            <w:pPr>
              <w:pStyle w:val="TableParagraph"/>
              <w:spacing w:line="240" w:lineRule="auto"/>
              <w:rPr>
                <w:sz w:val="24"/>
                <w:szCs w:val="24"/>
              </w:rPr>
            </w:pPr>
          </w:p>
        </w:tc>
      </w:tr>
      <w:tr w:rsidR="00B57857" w:rsidRPr="00B57857" w14:paraId="526A0A9F" w14:textId="77777777" w:rsidTr="00700FE9">
        <w:trPr>
          <w:cantSplit/>
          <w:trHeight w:hRule="exact" w:val="542"/>
        </w:trPr>
        <w:tc>
          <w:tcPr>
            <w:tcW w:w="2268" w:type="dxa"/>
          </w:tcPr>
          <w:p w14:paraId="1512E55C" w14:textId="77777777" w:rsidR="00514771" w:rsidRPr="00B57857" w:rsidRDefault="00514771" w:rsidP="003710CA">
            <w:pPr>
              <w:pStyle w:val="TableParagraph"/>
              <w:numPr>
                <w:ilvl w:val="0"/>
                <w:numId w:val="31"/>
              </w:numPr>
              <w:tabs>
                <w:tab w:val="left" w:pos="563"/>
                <w:tab w:val="left" w:pos="1009"/>
                <w:tab w:val="left" w:pos="1981"/>
                <w:tab w:val="left" w:pos="2919"/>
                <w:tab w:val="left" w:pos="4147"/>
                <w:tab w:val="left" w:pos="5456"/>
              </w:tabs>
              <w:spacing w:line="252" w:lineRule="exact"/>
              <w:ind w:left="425" w:right="102" w:hanging="284"/>
              <w:jc w:val="left"/>
              <w:rPr>
                <w:b/>
                <w:sz w:val="24"/>
                <w:szCs w:val="24"/>
              </w:rPr>
            </w:pPr>
            <w:r w:rsidRPr="00B57857">
              <w:rPr>
                <w:b/>
                <w:sz w:val="24"/>
                <w:szCs w:val="24"/>
              </w:rPr>
              <w:t>Investigation</w:t>
            </w:r>
          </w:p>
        </w:tc>
        <w:tc>
          <w:tcPr>
            <w:tcW w:w="3969" w:type="dxa"/>
          </w:tcPr>
          <w:p w14:paraId="10F5B16C" w14:textId="1B93569B" w:rsidR="00514771" w:rsidRPr="00B57857" w:rsidRDefault="000522BC" w:rsidP="00991562">
            <w:pPr>
              <w:pStyle w:val="TableParagraph"/>
              <w:tabs>
                <w:tab w:val="left" w:pos="563"/>
                <w:tab w:val="left" w:pos="1009"/>
                <w:tab w:val="left" w:pos="1981"/>
                <w:tab w:val="left" w:pos="2919"/>
                <w:tab w:val="left" w:pos="4147"/>
                <w:tab w:val="left" w:pos="5456"/>
              </w:tabs>
              <w:spacing w:line="252" w:lineRule="exact"/>
              <w:ind w:left="103" w:right="102"/>
              <w:jc w:val="left"/>
              <w:rPr>
                <w:sz w:val="24"/>
                <w:szCs w:val="24"/>
              </w:rPr>
            </w:pPr>
            <w:r w:rsidRPr="00B57857">
              <w:rPr>
                <w:sz w:val="24"/>
                <w:szCs w:val="24"/>
              </w:rPr>
              <w:t>R</w:t>
            </w:r>
            <w:r w:rsidR="00514771" w:rsidRPr="00B57857">
              <w:rPr>
                <w:sz w:val="24"/>
                <w:szCs w:val="24"/>
              </w:rPr>
              <w:t>eferred</w:t>
            </w:r>
            <w:r w:rsidR="00660AB7" w:rsidRPr="00B57857">
              <w:rPr>
                <w:sz w:val="24"/>
                <w:szCs w:val="24"/>
              </w:rPr>
              <w:t xml:space="preserve"> </w:t>
            </w:r>
            <w:r w:rsidR="00514771" w:rsidRPr="00B57857">
              <w:rPr>
                <w:sz w:val="24"/>
                <w:szCs w:val="24"/>
              </w:rPr>
              <w:t>for</w:t>
            </w:r>
            <w:r w:rsidRPr="00B57857">
              <w:rPr>
                <w:sz w:val="24"/>
                <w:szCs w:val="24"/>
              </w:rPr>
              <w:t xml:space="preserve"> </w:t>
            </w:r>
            <w:r w:rsidR="00514771" w:rsidRPr="00B57857">
              <w:rPr>
                <w:sz w:val="24"/>
                <w:szCs w:val="24"/>
              </w:rPr>
              <w:t>investigation</w:t>
            </w:r>
            <w:r w:rsidRPr="00B57857">
              <w:rPr>
                <w:sz w:val="24"/>
                <w:szCs w:val="24"/>
              </w:rPr>
              <w:t xml:space="preserve"> </w:t>
            </w:r>
          </w:p>
        </w:tc>
        <w:tc>
          <w:tcPr>
            <w:tcW w:w="1134" w:type="dxa"/>
          </w:tcPr>
          <w:p w14:paraId="3CA43C26" w14:textId="29B1F631" w:rsidR="00514771" w:rsidRPr="00B57857" w:rsidRDefault="00514771" w:rsidP="00C7197F">
            <w:pPr>
              <w:pStyle w:val="TableParagraph"/>
              <w:rPr>
                <w:sz w:val="24"/>
                <w:szCs w:val="24"/>
              </w:rPr>
            </w:pPr>
          </w:p>
        </w:tc>
        <w:tc>
          <w:tcPr>
            <w:tcW w:w="1134" w:type="dxa"/>
          </w:tcPr>
          <w:p w14:paraId="03A45553" w14:textId="2B3E85D3" w:rsidR="00514771" w:rsidRPr="00B57857" w:rsidRDefault="00BA05A3" w:rsidP="00C7197F">
            <w:pPr>
              <w:pStyle w:val="TableParagraph"/>
              <w:rPr>
                <w:sz w:val="24"/>
                <w:szCs w:val="24"/>
              </w:rPr>
            </w:pPr>
            <w:r>
              <w:rPr>
                <w:sz w:val="24"/>
                <w:szCs w:val="24"/>
              </w:rPr>
              <w:t>1</w:t>
            </w:r>
          </w:p>
        </w:tc>
      </w:tr>
      <w:tr w:rsidR="00B57857" w:rsidRPr="00B57857" w14:paraId="2B4B6292" w14:textId="77777777" w:rsidTr="00700FE9">
        <w:trPr>
          <w:cantSplit/>
          <w:trHeight w:hRule="exact" w:val="634"/>
        </w:trPr>
        <w:tc>
          <w:tcPr>
            <w:tcW w:w="2268" w:type="dxa"/>
          </w:tcPr>
          <w:p w14:paraId="49265BD0" w14:textId="77777777" w:rsidR="00514771" w:rsidRPr="00B57857" w:rsidRDefault="00514771" w:rsidP="003710CA">
            <w:pPr>
              <w:pStyle w:val="TableParagraph"/>
              <w:numPr>
                <w:ilvl w:val="0"/>
                <w:numId w:val="31"/>
              </w:numPr>
              <w:ind w:left="425" w:hanging="284"/>
              <w:jc w:val="left"/>
              <w:rPr>
                <w:b/>
                <w:sz w:val="24"/>
                <w:szCs w:val="24"/>
              </w:rPr>
            </w:pPr>
            <w:r w:rsidRPr="00B57857">
              <w:rPr>
                <w:b/>
                <w:sz w:val="24"/>
                <w:szCs w:val="24"/>
              </w:rPr>
              <w:t>Referral</w:t>
            </w:r>
          </w:p>
        </w:tc>
        <w:tc>
          <w:tcPr>
            <w:tcW w:w="3969" w:type="dxa"/>
          </w:tcPr>
          <w:p w14:paraId="5F9D2389" w14:textId="77777777" w:rsidR="00514771" w:rsidRPr="00B57857" w:rsidRDefault="00514771" w:rsidP="00C7197F">
            <w:pPr>
              <w:pStyle w:val="TableParagraph"/>
              <w:ind w:left="103"/>
              <w:jc w:val="left"/>
              <w:rPr>
                <w:sz w:val="24"/>
                <w:szCs w:val="24"/>
              </w:rPr>
            </w:pPr>
            <w:r w:rsidRPr="00B57857">
              <w:rPr>
                <w:sz w:val="24"/>
                <w:szCs w:val="24"/>
              </w:rPr>
              <w:t xml:space="preserve">Referred to the </w:t>
            </w:r>
            <w:r w:rsidR="006C7E41" w:rsidRPr="00B57857">
              <w:rPr>
                <w:sz w:val="24"/>
                <w:szCs w:val="24"/>
              </w:rPr>
              <w:t>p</w:t>
            </w:r>
            <w:r w:rsidRPr="00B57857">
              <w:rPr>
                <w:sz w:val="24"/>
                <w:szCs w:val="24"/>
              </w:rPr>
              <w:t>olice or other regulatory agency</w:t>
            </w:r>
          </w:p>
        </w:tc>
        <w:tc>
          <w:tcPr>
            <w:tcW w:w="1134" w:type="dxa"/>
          </w:tcPr>
          <w:p w14:paraId="2A692AF8" w14:textId="7F5431CE" w:rsidR="00514771" w:rsidRPr="00B57857" w:rsidRDefault="00083A8B" w:rsidP="00C7197F">
            <w:pPr>
              <w:pStyle w:val="TableParagraph"/>
              <w:rPr>
                <w:sz w:val="24"/>
                <w:szCs w:val="24"/>
              </w:rPr>
            </w:pPr>
            <w:r>
              <w:rPr>
                <w:sz w:val="24"/>
                <w:szCs w:val="24"/>
              </w:rPr>
              <w:t>1</w:t>
            </w:r>
          </w:p>
        </w:tc>
        <w:tc>
          <w:tcPr>
            <w:tcW w:w="1134" w:type="dxa"/>
          </w:tcPr>
          <w:p w14:paraId="1FA22AA9" w14:textId="77777777" w:rsidR="00514771" w:rsidRPr="00B57857" w:rsidRDefault="00514771" w:rsidP="00C7197F">
            <w:pPr>
              <w:pStyle w:val="TableParagraph"/>
              <w:rPr>
                <w:sz w:val="24"/>
                <w:szCs w:val="24"/>
              </w:rPr>
            </w:pPr>
          </w:p>
        </w:tc>
      </w:tr>
      <w:tr w:rsidR="00B57857" w:rsidRPr="00B57857" w14:paraId="62764776" w14:textId="77777777" w:rsidTr="00B52404">
        <w:trPr>
          <w:cantSplit/>
          <w:trHeight w:hRule="exact" w:val="515"/>
        </w:trPr>
        <w:tc>
          <w:tcPr>
            <w:tcW w:w="8505" w:type="dxa"/>
            <w:gridSpan w:val="4"/>
          </w:tcPr>
          <w:p w14:paraId="06115854" w14:textId="77777777" w:rsidR="00660AB7" w:rsidRPr="00B57857" w:rsidRDefault="00660AB7" w:rsidP="00B52404">
            <w:pPr>
              <w:pStyle w:val="TableParagraph"/>
              <w:spacing w:before="120" w:after="120"/>
              <w:ind w:left="142"/>
              <w:jc w:val="left"/>
              <w:rPr>
                <w:sz w:val="24"/>
                <w:szCs w:val="24"/>
              </w:rPr>
            </w:pPr>
            <w:r w:rsidRPr="00B57857">
              <w:rPr>
                <w:b/>
                <w:sz w:val="24"/>
                <w:szCs w:val="24"/>
              </w:rPr>
              <w:t>Local Hearing</w:t>
            </w:r>
          </w:p>
        </w:tc>
      </w:tr>
      <w:tr w:rsidR="00B57857" w:rsidRPr="00B57857" w14:paraId="37A77D1B" w14:textId="77777777" w:rsidTr="00700FE9">
        <w:trPr>
          <w:cantSplit/>
          <w:trHeight w:hRule="exact" w:val="650"/>
        </w:trPr>
        <w:tc>
          <w:tcPr>
            <w:tcW w:w="2268" w:type="dxa"/>
          </w:tcPr>
          <w:p w14:paraId="6EA05581" w14:textId="77777777" w:rsidR="00660AB7" w:rsidRPr="00B57857" w:rsidRDefault="00660AB7" w:rsidP="003710CA">
            <w:pPr>
              <w:pStyle w:val="TableParagraph"/>
              <w:numPr>
                <w:ilvl w:val="0"/>
                <w:numId w:val="30"/>
              </w:numPr>
              <w:ind w:left="425" w:hanging="284"/>
              <w:jc w:val="left"/>
              <w:rPr>
                <w:b/>
                <w:sz w:val="24"/>
                <w:szCs w:val="24"/>
              </w:rPr>
            </w:pPr>
            <w:r w:rsidRPr="00B57857">
              <w:rPr>
                <w:b/>
                <w:sz w:val="24"/>
                <w:szCs w:val="24"/>
              </w:rPr>
              <w:t>Local Resolution</w:t>
            </w:r>
          </w:p>
        </w:tc>
        <w:tc>
          <w:tcPr>
            <w:tcW w:w="3969" w:type="dxa"/>
          </w:tcPr>
          <w:p w14:paraId="17FD1553" w14:textId="02C39814" w:rsidR="00660AB7" w:rsidRPr="00B57857" w:rsidRDefault="00991562" w:rsidP="003710CA">
            <w:pPr>
              <w:spacing w:after="0"/>
              <w:ind w:left="130"/>
              <w:rPr>
                <w:rFonts w:cs="Arial"/>
                <w:color w:val="auto"/>
              </w:rPr>
            </w:pPr>
            <w:r>
              <w:rPr>
                <w:rFonts w:cs="Arial"/>
                <w:color w:val="auto"/>
              </w:rPr>
              <w:t>Complaint upheld as a breach of the Code of Conduct</w:t>
            </w:r>
          </w:p>
        </w:tc>
        <w:tc>
          <w:tcPr>
            <w:tcW w:w="1134" w:type="dxa"/>
          </w:tcPr>
          <w:p w14:paraId="6327D483" w14:textId="77777777" w:rsidR="00660AB7" w:rsidRPr="00B57857" w:rsidRDefault="00660AB7" w:rsidP="00660AB7">
            <w:pPr>
              <w:pStyle w:val="TableParagraph"/>
              <w:ind w:left="141"/>
              <w:jc w:val="left"/>
              <w:rPr>
                <w:b/>
                <w:sz w:val="24"/>
                <w:szCs w:val="24"/>
              </w:rPr>
            </w:pPr>
          </w:p>
        </w:tc>
        <w:tc>
          <w:tcPr>
            <w:tcW w:w="1134" w:type="dxa"/>
          </w:tcPr>
          <w:p w14:paraId="0A108ABF" w14:textId="77777777" w:rsidR="00660AB7" w:rsidRPr="00B57857" w:rsidRDefault="00660AB7" w:rsidP="00660AB7">
            <w:pPr>
              <w:pStyle w:val="TableParagraph"/>
              <w:ind w:left="141"/>
              <w:jc w:val="left"/>
              <w:rPr>
                <w:b/>
                <w:sz w:val="24"/>
                <w:szCs w:val="24"/>
              </w:rPr>
            </w:pPr>
          </w:p>
        </w:tc>
      </w:tr>
      <w:tr w:rsidR="00660AB7" w:rsidRPr="00B57857" w14:paraId="045C3151" w14:textId="77777777" w:rsidTr="00700FE9">
        <w:trPr>
          <w:cantSplit/>
          <w:trHeight w:hRule="exact" w:val="575"/>
        </w:trPr>
        <w:tc>
          <w:tcPr>
            <w:tcW w:w="2268" w:type="dxa"/>
          </w:tcPr>
          <w:p w14:paraId="2F7745BC" w14:textId="77777777" w:rsidR="00660AB7" w:rsidRPr="00B57857" w:rsidRDefault="00660AB7" w:rsidP="003710CA">
            <w:pPr>
              <w:pStyle w:val="TableParagraph"/>
              <w:numPr>
                <w:ilvl w:val="0"/>
                <w:numId w:val="30"/>
              </w:numPr>
              <w:ind w:left="425" w:hanging="284"/>
              <w:jc w:val="left"/>
              <w:rPr>
                <w:b/>
                <w:sz w:val="24"/>
                <w:szCs w:val="24"/>
              </w:rPr>
            </w:pPr>
            <w:r w:rsidRPr="00B57857">
              <w:rPr>
                <w:b/>
                <w:sz w:val="24"/>
                <w:szCs w:val="24"/>
              </w:rPr>
              <w:t>No action</w:t>
            </w:r>
          </w:p>
        </w:tc>
        <w:tc>
          <w:tcPr>
            <w:tcW w:w="3969" w:type="dxa"/>
          </w:tcPr>
          <w:p w14:paraId="0DBAF75F" w14:textId="77777777" w:rsidR="00660AB7" w:rsidRPr="00B57857" w:rsidRDefault="00700FE9" w:rsidP="00660AB7">
            <w:pPr>
              <w:ind w:left="141"/>
              <w:rPr>
                <w:rFonts w:cs="Arial"/>
                <w:color w:val="auto"/>
              </w:rPr>
            </w:pPr>
            <w:r w:rsidRPr="00B57857">
              <w:rPr>
                <w:rFonts w:cs="Arial"/>
                <w:color w:val="auto"/>
              </w:rPr>
              <w:t>C</w:t>
            </w:r>
            <w:r w:rsidR="00660AB7" w:rsidRPr="00B57857">
              <w:rPr>
                <w:rFonts w:cs="Arial"/>
                <w:color w:val="auto"/>
              </w:rPr>
              <w:t>omplaint dismissed as no breach of the Code of Conduct</w:t>
            </w:r>
          </w:p>
        </w:tc>
        <w:tc>
          <w:tcPr>
            <w:tcW w:w="1134" w:type="dxa"/>
          </w:tcPr>
          <w:p w14:paraId="58B0A238" w14:textId="77777777" w:rsidR="00660AB7" w:rsidRPr="00B57857" w:rsidRDefault="00660AB7" w:rsidP="00660AB7">
            <w:pPr>
              <w:pStyle w:val="TableParagraph"/>
              <w:ind w:left="141"/>
              <w:jc w:val="left"/>
              <w:rPr>
                <w:b/>
                <w:sz w:val="24"/>
                <w:szCs w:val="24"/>
              </w:rPr>
            </w:pPr>
          </w:p>
        </w:tc>
        <w:tc>
          <w:tcPr>
            <w:tcW w:w="1134" w:type="dxa"/>
          </w:tcPr>
          <w:p w14:paraId="0B4C2CB7" w14:textId="77777777" w:rsidR="00660AB7" w:rsidRPr="00B57857" w:rsidRDefault="00660AB7" w:rsidP="00660AB7">
            <w:pPr>
              <w:pStyle w:val="TableParagraph"/>
              <w:ind w:left="141"/>
              <w:jc w:val="left"/>
              <w:rPr>
                <w:b/>
                <w:sz w:val="24"/>
                <w:szCs w:val="24"/>
              </w:rPr>
            </w:pPr>
          </w:p>
        </w:tc>
      </w:tr>
    </w:tbl>
    <w:p w14:paraId="5FDC92D1" w14:textId="77777777" w:rsidR="00376BF2" w:rsidRPr="00B57857" w:rsidRDefault="00376BF2" w:rsidP="00376BF2">
      <w:pPr>
        <w:spacing w:after="0"/>
        <w:rPr>
          <w:rFonts w:cs="Arial"/>
          <w:color w:val="auto"/>
        </w:rPr>
      </w:pPr>
    </w:p>
    <w:p w14:paraId="2BF94414" w14:textId="77777777" w:rsidR="003710CA" w:rsidRDefault="00A0769E" w:rsidP="003710CA">
      <w:pPr>
        <w:tabs>
          <w:tab w:val="left" w:pos="1260"/>
          <w:tab w:val="left" w:pos="1261"/>
        </w:tabs>
        <w:spacing w:after="0"/>
        <w:rPr>
          <w:rFonts w:cs="Arial"/>
          <w:b/>
          <w:color w:val="auto"/>
        </w:rPr>
      </w:pPr>
      <w:r w:rsidRPr="00B57857">
        <w:rPr>
          <w:rFonts w:cs="Arial"/>
          <w:b/>
          <w:color w:val="auto"/>
        </w:rPr>
        <w:t>Summary of complaints and learning points</w:t>
      </w:r>
    </w:p>
    <w:p w14:paraId="651DDB53" w14:textId="77777777" w:rsidR="00083A8B" w:rsidRPr="00B57857" w:rsidRDefault="00083A8B" w:rsidP="003710CA">
      <w:pPr>
        <w:tabs>
          <w:tab w:val="left" w:pos="1260"/>
          <w:tab w:val="left" w:pos="1261"/>
        </w:tabs>
        <w:spacing w:after="0"/>
        <w:rPr>
          <w:rFonts w:cs="Arial"/>
          <w:b/>
          <w:color w:val="auto"/>
        </w:rPr>
      </w:pPr>
    </w:p>
    <w:p w14:paraId="6D07CC71" w14:textId="237FC240" w:rsidR="0008397B" w:rsidRPr="006454DE" w:rsidRDefault="00A0769E" w:rsidP="00384653">
      <w:pPr>
        <w:pStyle w:val="ListParagraph"/>
        <w:numPr>
          <w:ilvl w:val="0"/>
          <w:numId w:val="6"/>
        </w:numPr>
        <w:spacing w:after="0"/>
        <w:jc w:val="both"/>
        <w:rPr>
          <w:rFonts w:eastAsiaTheme="minorHAnsi" w:cs="Arial"/>
          <w:color w:val="auto"/>
          <w:lang w:eastAsia="en-US"/>
        </w:rPr>
      </w:pPr>
      <w:r w:rsidRPr="00B57857">
        <w:rPr>
          <w:rFonts w:cs="Arial"/>
          <w:color w:val="auto"/>
        </w:rPr>
        <w:t>Complaint #0017</w:t>
      </w:r>
      <w:r w:rsidR="006D662C">
        <w:rPr>
          <w:rFonts w:cs="Arial"/>
          <w:color w:val="auto"/>
        </w:rPr>
        <w:t>982</w:t>
      </w:r>
      <w:r w:rsidRPr="00B57857">
        <w:rPr>
          <w:rFonts w:cs="Arial"/>
          <w:color w:val="auto"/>
        </w:rPr>
        <w:t xml:space="preserve"> concerned the alleged </w:t>
      </w:r>
      <w:r w:rsidR="00F12FCA">
        <w:rPr>
          <w:rFonts w:cs="Arial"/>
          <w:color w:val="auto"/>
        </w:rPr>
        <w:t xml:space="preserve">use of confidential information from a non-open register.  The Monitoring Officer took into account a number of factors including that the information was imparted during a debate via </w:t>
      </w:r>
      <w:r w:rsidR="0008397B">
        <w:rPr>
          <w:rFonts w:cs="Arial"/>
          <w:color w:val="auto"/>
        </w:rPr>
        <w:t xml:space="preserve">a community page on </w:t>
      </w:r>
      <w:r w:rsidR="00F12FCA">
        <w:rPr>
          <w:rFonts w:cs="Arial"/>
          <w:color w:val="auto"/>
        </w:rPr>
        <w:t xml:space="preserve">Facebook, </w:t>
      </w:r>
      <w:r w:rsidR="0008397B">
        <w:rPr>
          <w:rFonts w:cs="Arial"/>
          <w:color w:val="auto"/>
        </w:rPr>
        <w:t xml:space="preserve">and that this information was readily available for all those who contributed.  The Monitoring Officer concluded that the </w:t>
      </w:r>
      <w:r w:rsidR="0008397B" w:rsidRPr="006454DE">
        <w:rPr>
          <w:rFonts w:eastAsiaTheme="minorHAnsi" w:cs="Arial"/>
          <w:color w:val="auto"/>
          <w:lang w:eastAsia="en-US"/>
        </w:rPr>
        <w:t>complain</w:t>
      </w:r>
      <w:r w:rsidR="00BC5C63">
        <w:rPr>
          <w:rFonts w:eastAsiaTheme="minorHAnsi" w:cs="Arial"/>
          <w:color w:val="auto"/>
          <w:lang w:eastAsia="en-US"/>
        </w:rPr>
        <w:t>t</w:t>
      </w:r>
      <w:r w:rsidR="0008397B" w:rsidRPr="006454DE">
        <w:rPr>
          <w:rFonts w:eastAsiaTheme="minorHAnsi" w:cs="Arial"/>
          <w:color w:val="auto"/>
          <w:lang w:eastAsia="en-US"/>
        </w:rPr>
        <w:t xml:space="preserve"> </w:t>
      </w:r>
      <w:r w:rsidR="0008397B">
        <w:rPr>
          <w:rFonts w:eastAsiaTheme="minorHAnsi" w:cs="Arial"/>
          <w:color w:val="auto"/>
          <w:lang w:eastAsia="en-US"/>
        </w:rPr>
        <w:t>was</w:t>
      </w:r>
      <w:r w:rsidR="0008397B" w:rsidRPr="006454DE">
        <w:rPr>
          <w:rFonts w:eastAsiaTheme="minorHAnsi" w:cs="Arial"/>
          <w:color w:val="auto"/>
          <w:lang w:eastAsia="en-US"/>
        </w:rPr>
        <w:t xml:space="preserve"> not sufficiently serious for any action to be taken other than a private apology to the Complainant and dismissal of the complaint. </w:t>
      </w:r>
    </w:p>
    <w:p w14:paraId="14B5792D" w14:textId="7321DC17" w:rsidR="009611C7" w:rsidRPr="0008397B" w:rsidRDefault="009611C7" w:rsidP="0008397B">
      <w:pPr>
        <w:jc w:val="both"/>
        <w:rPr>
          <w:rFonts w:cs="Arial"/>
          <w:color w:val="auto"/>
        </w:rPr>
      </w:pPr>
    </w:p>
    <w:p w14:paraId="5A883F28" w14:textId="67FEDFF8" w:rsidR="00A0769E" w:rsidRDefault="009611C7" w:rsidP="00384653">
      <w:pPr>
        <w:pStyle w:val="ListParagraph"/>
        <w:numPr>
          <w:ilvl w:val="0"/>
          <w:numId w:val="6"/>
        </w:numPr>
        <w:spacing w:before="120" w:after="0"/>
        <w:jc w:val="both"/>
        <w:rPr>
          <w:color w:val="auto"/>
        </w:rPr>
      </w:pPr>
      <w:r w:rsidRPr="00BA05A3">
        <w:rPr>
          <w:rFonts w:cs="Arial"/>
          <w:color w:val="auto"/>
        </w:rPr>
        <w:t>Complaint #001</w:t>
      </w:r>
      <w:r w:rsidR="0008397B" w:rsidRPr="00BA05A3">
        <w:rPr>
          <w:rFonts w:cs="Arial"/>
          <w:color w:val="auto"/>
        </w:rPr>
        <w:t>8058</w:t>
      </w:r>
      <w:r w:rsidRPr="00BA05A3">
        <w:rPr>
          <w:rFonts w:cs="Arial"/>
          <w:color w:val="auto"/>
        </w:rPr>
        <w:t xml:space="preserve"> concerned the alleged </w:t>
      </w:r>
      <w:r w:rsidR="0008397B" w:rsidRPr="00BA05A3">
        <w:rPr>
          <w:rFonts w:cs="Arial"/>
          <w:color w:val="auto"/>
        </w:rPr>
        <w:t xml:space="preserve">use of aggressive and threatening behaviour during telephone </w:t>
      </w:r>
      <w:r w:rsidR="00BA05A3" w:rsidRPr="00BA05A3">
        <w:rPr>
          <w:rFonts w:cs="Arial"/>
          <w:color w:val="auto"/>
        </w:rPr>
        <w:t xml:space="preserve">and emailed </w:t>
      </w:r>
      <w:r w:rsidR="0008397B" w:rsidRPr="00BA05A3">
        <w:rPr>
          <w:rFonts w:cs="Arial"/>
          <w:color w:val="auto"/>
        </w:rPr>
        <w:t>conversation</w:t>
      </w:r>
      <w:r w:rsidR="00BA05A3" w:rsidRPr="00BA05A3">
        <w:rPr>
          <w:rFonts w:cs="Arial"/>
          <w:color w:val="auto"/>
        </w:rPr>
        <w:t>s</w:t>
      </w:r>
      <w:r w:rsidR="00BC5C63">
        <w:rPr>
          <w:rFonts w:cs="Arial"/>
          <w:color w:val="auto"/>
        </w:rPr>
        <w:t xml:space="preserve"> with a Council</w:t>
      </w:r>
      <w:r w:rsidR="0008397B" w:rsidRPr="00BA05A3">
        <w:rPr>
          <w:rFonts w:eastAsiaTheme="minorHAnsi" w:cs="Arial"/>
          <w:color w:val="auto"/>
          <w:lang w:eastAsia="en-US"/>
        </w:rPr>
        <w:t>, which was in breach of the Parish Council’s Code of Conduct (para 9) and it’s Member and Officer Protocol (para 3.2.d) which states that</w:t>
      </w:r>
      <w:bookmarkStart w:id="1" w:name="LastEdit"/>
      <w:bookmarkEnd w:id="1"/>
      <w:r w:rsidR="0008397B" w:rsidRPr="00BA05A3">
        <w:rPr>
          <w:rFonts w:eastAsiaTheme="minorHAnsi" w:cs="Arial"/>
          <w:color w:val="auto"/>
          <w:lang w:eastAsia="en-US"/>
        </w:rPr>
        <w:t xml:space="preserve"> officers can expect from councillors respect, dignity and courtesy.  The Monitoring Officer took into account </w:t>
      </w:r>
      <w:r w:rsidR="00BA05A3" w:rsidRPr="00BA05A3">
        <w:rPr>
          <w:rFonts w:eastAsiaTheme="minorHAnsi" w:cs="Arial"/>
          <w:color w:val="auto"/>
          <w:lang w:eastAsia="en-US"/>
        </w:rPr>
        <w:t xml:space="preserve">the evidence presented, which </w:t>
      </w:r>
      <w:r w:rsidR="00B55F02">
        <w:rPr>
          <w:rFonts w:eastAsiaTheme="minorHAnsi" w:cs="Arial"/>
          <w:color w:val="auto"/>
          <w:lang w:eastAsia="en-US"/>
        </w:rPr>
        <w:t>if proven would likely amount to a breach</w:t>
      </w:r>
      <w:r w:rsidR="00BA05A3" w:rsidRPr="00BA05A3">
        <w:rPr>
          <w:rFonts w:eastAsiaTheme="minorHAnsi" w:cs="Arial"/>
          <w:color w:val="auto"/>
          <w:lang w:eastAsia="en-US"/>
        </w:rPr>
        <w:t xml:space="preserve">.  The Monitoring Officer also considered if an informal resolution by way of an apology would be an appropriate action </w:t>
      </w:r>
      <w:r w:rsidR="00BA05A3" w:rsidRPr="00BA05A3">
        <w:rPr>
          <w:color w:val="auto"/>
        </w:rPr>
        <w:t xml:space="preserve">in circumstances where a Subject Councillor accepted that there had been wrongdoing on their part. It was noted that the Subject Councillor </w:t>
      </w:r>
      <w:r w:rsidR="00B55F02">
        <w:rPr>
          <w:color w:val="auto"/>
        </w:rPr>
        <w:t xml:space="preserve">did not appear to accept any wrongdoing on their part and </w:t>
      </w:r>
      <w:r w:rsidR="00BA05A3" w:rsidRPr="00BA05A3">
        <w:rPr>
          <w:color w:val="auto"/>
        </w:rPr>
        <w:t xml:space="preserve">had stated the complaint was racially motivated and </w:t>
      </w:r>
      <w:r w:rsidR="005C4405">
        <w:rPr>
          <w:color w:val="auto"/>
        </w:rPr>
        <w:t>therefore</w:t>
      </w:r>
      <w:r w:rsidR="00BA05A3" w:rsidRPr="00BA05A3">
        <w:rPr>
          <w:color w:val="auto"/>
        </w:rPr>
        <w:t xml:space="preserve"> deemed appropriate that this be followed up further in an investigation.  Therefore, the Monitoring Officer concluded </w:t>
      </w:r>
      <w:r w:rsidR="0008397B" w:rsidRPr="00BA05A3">
        <w:rPr>
          <w:rFonts w:eastAsiaTheme="minorHAnsi" w:cs="Arial"/>
          <w:color w:val="auto"/>
          <w:lang w:eastAsia="en-US"/>
        </w:rPr>
        <w:t xml:space="preserve">that </w:t>
      </w:r>
      <w:r w:rsidR="0008397B" w:rsidRPr="00BA05A3">
        <w:rPr>
          <w:color w:val="auto"/>
        </w:rPr>
        <w:t xml:space="preserve">the time and cost involved in an investigation would be justified in these circumstances. </w:t>
      </w:r>
    </w:p>
    <w:p w14:paraId="090A61AF" w14:textId="77777777" w:rsidR="00083A8B" w:rsidRDefault="00083A8B" w:rsidP="00083A8B">
      <w:pPr>
        <w:pStyle w:val="ListParagraph"/>
        <w:numPr>
          <w:ilvl w:val="0"/>
          <w:numId w:val="0"/>
        </w:numPr>
        <w:spacing w:before="120" w:after="0"/>
        <w:ind w:left="360"/>
        <w:jc w:val="both"/>
        <w:rPr>
          <w:color w:val="auto"/>
        </w:rPr>
      </w:pPr>
    </w:p>
    <w:p w14:paraId="12315158" w14:textId="25EBC319" w:rsidR="00083A8B" w:rsidRDefault="003B28C8" w:rsidP="00083A8B">
      <w:pPr>
        <w:pStyle w:val="ListParagraph"/>
        <w:numPr>
          <w:ilvl w:val="0"/>
          <w:numId w:val="6"/>
        </w:numPr>
        <w:autoSpaceDE w:val="0"/>
        <w:autoSpaceDN w:val="0"/>
        <w:adjustRightInd w:val="0"/>
        <w:spacing w:after="0"/>
        <w:jc w:val="both"/>
        <w:rPr>
          <w:rFonts w:cs="Arial"/>
          <w:color w:val="auto"/>
        </w:rPr>
      </w:pPr>
      <w:r>
        <w:rPr>
          <w:color w:val="auto"/>
        </w:rPr>
        <w:t xml:space="preserve">Complaint #0018156 concerned the alleged unlawful use of undercover intelligence surveillance, participation of secret court proceedings and refusal to answer questions.  The Monitoring Officer took into account </w:t>
      </w:r>
      <w:r w:rsidR="00083A8B">
        <w:rPr>
          <w:color w:val="auto"/>
        </w:rPr>
        <w:t xml:space="preserve">the limited information provided by the Complainant, and that several code of conduct complaints had been received over recent months, none of which had been proven or upheld, which pointed to a pattern of behaviour that the complaint may be vexatious, malicious, or trivial.  The Monitoring Officer concluded that </w:t>
      </w:r>
      <w:r w:rsidR="00083A8B" w:rsidRPr="002215CD">
        <w:rPr>
          <w:rFonts w:cs="Arial"/>
          <w:color w:val="auto"/>
        </w:rPr>
        <w:t xml:space="preserve">this complaint alleging that the Subject Councillors have breached the Code of Conduct </w:t>
      </w:r>
      <w:r w:rsidR="005C4405">
        <w:rPr>
          <w:rFonts w:cs="Arial"/>
          <w:color w:val="auto"/>
        </w:rPr>
        <w:t>wa</w:t>
      </w:r>
      <w:r w:rsidR="00083A8B" w:rsidRPr="002215CD">
        <w:rPr>
          <w:rFonts w:cs="Arial"/>
          <w:color w:val="auto"/>
        </w:rPr>
        <w:t xml:space="preserve">s probably vexatious i.e. a groundless complaint made with an adverse primary intent to cause distress, detriment or harassment to the subject members; or alternatively it may be that the complaint </w:t>
      </w:r>
      <w:r w:rsidR="005C4405">
        <w:rPr>
          <w:rFonts w:cs="Arial"/>
          <w:color w:val="auto"/>
        </w:rPr>
        <w:t>wa</w:t>
      </w:r>
      <w:r w:rsidR="00083A8B" w:rsidRPr="002215CD">
        <w:rPr>
          <w:rFonts w:cs="Arial"/>
          <w:color w:val="auto"/>
        </w:rPr>
        <w:t>s brought maliciously in the knowledge that there is no merit to it, or at the very least, it co</w:t>
      </w:r>
      <w:r w:rsidR="00083A8B">
        <w:rPr>
          <w:rFonts w:cs="Arial"/>
          <w:color w:val="auto"/>
        </w:rPr>
        <w:t xml:space="preserve">uld be considered to be trivial, and therefore </w:t>
      </w:r>
      <w:r w:rsidR="005C4405">
        <w:rPr>
          <w:rFonts w:cs="Arial"/>
          <w:color w:val="auto"/>
        </w:rPr>
        <w:t>was</w:t>
      </w:r>
      <w:r w:rsidR="00083A8B">
        <w:rPr>
          <w:rFonts w:cs="Arial"/>
          <w:color w:val="auto"/>
        </w:rPr>
        <w:t xml:space="preserve"> dismissed and no further action taken.</w:t>
      </w:r>
    </w:p>
    <w:p w14:paraId="54F76C9E" w14:textId="77777777" w:rsidR="00083A8B" w:rsidRPr="001518C9" w:rsidRDefault="00083A8B" w:rsidP="00083A8B">
      <w:pPr>
        <w:pStyle w:val="ListParagraph"/>
        <w:numPr>
          <w:ilvl w:val="0"/>
          <w:numId w:val="0"/>
        </w:numPr>
        <w:autoSpaceDE w:val="0"/>
        <w:autoSpaceDN w:val="0"/>
        <w:adjustRightInd w:val="0"/>
        <w:spacing w:after="0"/>
        <w:ind w:left="360"/>
        <w:jc w:val="both"/>
        <w:rPr>
          <w:rFonts w:cs="Arial"/>
          <w:color w:val="auto"/>
        </w:rPr>
      </w:pPr>
    </w:p>
    <w:p w14:paraId="0A575F80" w14:textId="60A8667A" w:rsidR="00083A8B" w:rsidRDefault="00083A8B" w:rsidP="00083A8B">
      <w:pPr>
        <w:pStyle w:val="ListParagraph"/>
        <w:numPr>
          <w:ilvl w:val="0"/>
          <w:numId w:val="6"/>
        </w:numPr>
        <w:tabs>
          <w:tab w:val="clear" w:pos="426"/>
        </w:tabs>
        <w:spacing w:after="0"/>
        <w:contextualSpacing/>
        <w:jc w:val="both"/>
      </w:pPr>
      <w:r>
        <w:rPr>
          <w:color w:val="auto"/>
        </w:rPr>
        <w:t xml:space="preserve">Complaint #0018166 concerned alleged fabricated evidence to </w:t>
      </w:r>
      <w:r w:rsidRPr="00F76224">
        <w:rPr>
          <w:rFonts w:cs="Arial"/>
          <w:color w:val="auto"/>
        </w:rPr>
        <w:t xml:space="preserve">persuade the electorate to vote against </w:t>
      </w:r>
      <w:r>
        <w:rPr>
          <w:rFonts w:cs="Arial"/>
          <w:color w:val="auto"/>
        </w:rPr>
        <w:t>the complainant</w:t>
      </w:r>
      <w:r w:rsidR="00F66D87">
        <w:rPr>
          <w:rFonts w:cs="Arial"/>
          <w:color w:val="auto"/>
        </w:rPr>
        <w:t>.  T</w:t>
      </w:r>
      <w:r>
        <w:rPr>
          <w:rFonts w:cs="Arial"/>
          <w:color w:val="auto"/>
        </w:rPr>
        <w:t xml:space="preserve">he Monitoring Officer took into account that adequate information had been provided, however noted </w:t>
      </w:r>
      <w:r>
        <w:rPr>
          <w:color w:val="auto"/>
        </w:rPr>
        <w:t xml:space="preserve">that the complainant alleged that either the Subject Member or the </w:t>
      </w:r>
      <w:r w:rsidR="00F66D87">
        <w:rPr>
          <w:color w:val="auto"/>
        </w:rPr>
        <w:t>political g</w:t>
      </w:r>
      <w:r>
        <w:rPr>
          <w:color w:val="auto"/>
        </w:rPr>
        <w:t xml:space="preserve">roup were responsible for the tweet referenced in the complaint.  The Monitoring Officer also noted that </w:t>
      </w:r>
      <w:r>
        <w:rPr>
          <w:rFonts w:cs="Arial"/>
          <w:color w:val="auto"/>
        </w:rPr>
        <w:t>election campaigning does not relate to Council business, and therefore considered that the Subject Member was not acting in their capacity as a Councillor, that the code of conduct was not engaged at the relevant time and that the Council ha</w:t>
      </w:r>
      <w:r w:rsidR="005C4405">
        <w:rPr>
          <w:rFonts w:cs="Arial"/>
          <w:color w:val="auto"/>
        </w:rPr>
        <w:t>d</w:t>
      </w:r>
      <w:r>
        <w:rPr>
          <w:rFonts w:cs="Arial"/>
          <w:color w:val="auto"/>
        </w:rPr>
        <w:t xml:space="preserve"> no jurisdiction to consider </w:t>
      </w:r>
      <w:r w:rsidR="005C4405">
        <w:rPr>
          <w:rFonts w:cs="Arial"/>
          <w:color w:val="auto"/>
        </w:rPr>
        <w:t>the</w:t>
      </w:r>
      <w:r>
        <w:rPr>
          <w:rFonts w:cs="Arial"/>
          <w:color w:val="auto"/>
        </w:rPr>
        <w:t xml:space="preserve"> complaint.  The Monitoring Officer concluded that </w:t>
      </w:r>
      <w:r>
        <w:t>the complaint be referred to Thames Valley Police for consideration and that no further action taken by the Council under the code of conduct as the Subject Member was not acting in capacity as a Councillor at the relevant time and therefore the Council ha</w:t>
      </w:r>
      <w:r w:rsidR="005C4405">
        <w:t>d</w:t>
      </w:r>
      <w:r>
        <w:t xml:space="preserve"> no jurisdiction. </w:t>
      </w:r>
    </w:p>
    <w:p w14:paraId="35DBBDA7" w14:textId="77777777" w:rsidR="00F66D87" w:rsidRDefault="00F66D87" w:rsidP="00F66D87">
      <w:pPr>
        <w:pStyle w:val="ListParagraph"/>
        <w:numPr>
          <w:ilvl w:val="0"/>
          <w:numId w:val="0"/>
        </w:numPr>
        <w:tabs>
          <w:tab w:val="clear" w:pos="426"/>
        </w:tabs>
        <w:spacing w:after="0"/>
        <w:ind w:left="360"/>
        <w:contextualSpacing/>
        <w:jc w:val="both"/>
      </w:pPr>
    </w:p>
    <w:p w14:paraId="018DF46C" w14:textId="1AE5F00C" w:rsidR="003B28C8" w:rsidRPr="00F66D87" w:rsidRDefault="00C42923" w:rsidP="00F66D87">
      <w:pPr>
        <w:pStyle w:val="ListParagraph"/>
        <w:numPr>
          <w:ilvl w:val="0"/>
          <w:numId w:val="6"/>
        </w:numPr>
        <w:autoSpaceDE w:val="0"/>
        <w:autoSpaceDN w:val="0"/>
        <w:adjustRightInd w:val="0"/>
        <w:jc w:val="both"/>
        <w:rPr>
          <w:rFonts w:cs="Arial"/>
          <w:color w:val="auto"/>
        </w:rPr>
      </w:pPr>
      <w:r w:rsidRPr="00F66D87">
        <w:rPr>
          <w:color w:val="auto"/>
        </w:rPr>
        <w:t xml:space="preserve">Complaint #0018244 concerned the </w:t>
      </w:r>
      <w:r w:rsidR="00F66D87" w:rsidRPr="00F66D87">
        <w:rPr>
          <w:color w:val="auto"/>
        </w:rPr>
        <w:t xml:space="preserve">allegation that a false PREVENT report had been filed and that Councillors had engaged in a </w:t>
      </w:r>
      <w:r w:rsidR="00F66D87" w:rsidRPr="00F66D87">
        <w:rPr>
          <w:rFonts w:cs="Arial"/>
          <w:color w:val="auto"/>
        </w:rPr>
        <w:t xml:space="preserve">multi-year campaign to have the Complainant assassinated, shared data with foreign agents, unlawfully hacked personal devices and had </w:t>
      </w:r>
      <w:r w:rsidR="00F66D87">
        <w:rPr>
          <w:rFonts w:cs="Arial"/>
          <w:color w:val="auto"/>
        </w:rPr>
        <w:t>been</w:t>
      </w:r>
      <w:r w:rsidR="00F66D87" w:rsidRPr="00F66D87">
        <w:rPr>
          <w:rFonts w:cs="Arial"/>
          <w:color w:val="auto"/>
        </w:rPr>
        <w:t xml:space="preserve"> monitored/followed in collusion with Thames Valley Police.  </w:t>
      </w:r>
      <w:r w:rsidR="00F66D87" w:rsidRPr="00F66D87">
        <w:rPr>
          <w:color w:val="auto"/>
        </w:rPr>
        <w:t xml:space="preserve">The Monitoring Officer took into account </w:t>
      </w:r>
      <w:r w:rsidR="00F66D87" w:rsidRPr="00F42C72">
        <w:rPr>
          <w:color w:val="auto"/>
        </w:rPr>
        <w:t>that</w:t>
      </w:r>
      <w:r w:rsidR="00F66D87">
        <w:rPr>
          <w:color w:val="auto"/>
        </w:rPr>
        <w:t xml:space="preserve"> there was no evidence to suggest that the Subject Councillors were acting in their capacity as councillors at the relevant time and that the Council ha</w:t>
      </w:r>
      <w:r w:rsidR="005C4405">
        <w:rPr>
          <w:color w:val="auto"/>
        </w:rPr>
        <w:t>d</w:t>
      </w:r>
      <w:r w:rsidR="00F66D87">
        <w:rPr>
          <w:color w:val="auto"/>
        </w:rPr>
        <w:t xml:space="preserve"> no jurisdiction as the Code of Conduct was not engaged, no evidence had been provided to substantiate the alleged claims and that the complaint had been made to be </w:t>
      </w:r>
      <w:r w:rsidR="00F66D87" w:rsidRPr="002215CD">
        <w:rPr>
          <w:rFonts w:cs="Arial"/>
          <w:color w:val="auto"/>
        </w:rPr>
        <w:t xml:space="preserve">vexatious i.e. a groundless complaint made with an adverse primary intent to cause distress, detriment or harassment to the subject members; or alternatively that the complaint </w:t>
      </w:r>
      <w:r w:rsidR="005C4405">
        <w:rPr>
          <w:rFonts w:cs="Arial"/>
          <w:color w:val="auto"/>
        </w:rPr>
        <w:t>wa</w:t>
      </w:r>
      <w:r w:rsidR="00F66D87" w:rsidRPr="002215CD">
        <w:rPr>
          <w:rFonts w:cs="Arial"/>
          <w:color w:val="auto"/>
        </w:rPr>
        <w:t>s brought maliciously in the knowledge that there is no merit to it, or at the very least, it co</w:t>
      </w:r>
      <w:r w:rsidR="00F66D87">
        <w:rPr>
          <w:rFonts w:cs="Arial"/>
          <w:color w:val="auto"/>
        </w:rPr>
        <w:t>uld be considered to be trivial.  The Monitoring Officer concluded that there was a suggestion of potential criminal activity within the complaint and advised the Complainant to go through the correct channels (i.e. Thames Valley Police) should the Complainant wish to pursue the matter and that the complaint be dismissed.</w:t>
      </w:r>
    </w:p>
    <w:p w14:paraId="37EBBF31" w14:textId="77777777" w:rsidR="003710CA" w:rsidRPr="0075171F" w:rsidRDefault="003710CA" w:rsidP="003710CA">
      <w:pPr>
        <w:tabs>
          <w:tab w:val="left" w:pos="1260"/>
          <w:tab w:val="left" w:pos="1261"/>
        </w:tabs>
        <w:spacing w:after="0"/>
        <w:rPr>
          <w:rFonts w:cs="Arial"/>
          <w:color w:val="auto"/>
        </w:rPr>
      </w:pPr>
    </w:p>
    <w:p w14:paraId="6A129696" w14:textId="77777777" w:rsidR="0024336D" w:rsidRPr="0075171F" w:rsidRDefault="0024336D" w:rsidP="008D6BB2">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14:paraId="6627E5E3" w14:textId="77777777" w:rsidR="00AB2D3C" w:rsidRPr="0075171F" w:rsidRDefault="00AB2D3C" w:rsidP="00463D27">
      <w:pPr>
        <w:pStyle w:val="ListParagraph"/>
        <w:numPr>
          <w:ilvl w:val="0"/>
          <w:numId w:val="6"/>
        </w:numPr>
        <w:ind w:left="426" w:hanging="426"/>
        <w:jc w:val="both"/>
        <w:rPr>
          <w:rFonts w:cs="Arial"/>
          <w:color w:val="auto"/>
        </w:rPr>
      </w:pPr>
      <w:r w:rsidRPr="0075171F">
        <w:rPr>
          <w:rFonts w:cs="Arial"/>
        </w:rPr>
        <w:t xml:space="preserve">The Localism Act 2011 prevents Members from participating in any business of the Council where they have a Disclosable Pecuniary Interest (DPI) unless they </w:t>
      </w:r>
      <w:r w:rsidRPr="0075171F">
        <w:rPr>
          <w:rFonts w:cs="Arial"/>
        </w:rPr>
        <w:lastRenderedPageBreak/>
        <w:t>have sought a dispensation under Section 33 of the Act.  Applications must be made in writing and dispensations may be sought for a period of up to four years.</w:t>
      </w:r>
    </w:p>
    <w:p w14:paraId="23AB16CC" w14:textId="77777777" w:rsidR="00AB2D3C" w:rsidRPr="0075171F" w:rsidRDefault="00810B15" w:rsidP="00384653">
      <w:pPr>
        <w:pStyle w:val="ListParagraph"/>
        <w:numPr>
          <w:ilvl w:val="0"/>
          <w:numId w:val="6"/>
        </w:numPr>
        <w:tabs>
          <w:tab w:val="clear" w:pos="426"/>
        </w:tabs>
        <w:ind w:left="426" w:hanging="426"/>
        <w:jc w:val="both"/>
        <w:rPr>
          <w:rFonts w:cs="Arial"/>
          <w:color w:val="auto"/>
        </w:rPr>
      </w:pPr>
      <w:r>
        <w:rPr>
          <w:rFonts w:cs="Arial"/>
          <w:color w:val="auto"/>
        </w:rPr>
        <w:t xml:space="preserve">On 1 </w:t>
      </w:r>
      <w:r w:rsidR="00831E86" w:rsidRPr="0075171F">
        <w:rPr>
          <w:rFonts w:cs="Arial"/>
          <w:color w:val="auto"/>
        </w:rPr>
        <w:t xml:space="preserve">October 2018 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2022)</w:t>
      </w:r>
      <w:r w:rsidR="00141F47" w:rsidRPr="0075171F">
        <w:rPr>
          <w:rFonts w:cs="Arial"/>
          <w:color w:val="auto"/>
        </w:rPr>
        <w:t xml:space="preserve">, </w:t>
      </w:r>
      <w:r w:rsidR="00AB2D3C" w:rsidRPr="0075171F">
        <w:rPr>
          <w:rFonts w:cs="Arial"/>
          <w:color w:val="auto"/>
        </w:rPr>
        <w:t>to all Oxford City Council Members and co-opted Members</w:t>
      </w:r>
      <w:r w:rsidR="00E32A8D" w:rsidRPr="0075171F">
        <w:rPr>
          <w:rFonts w:cs="Arial"/>
        </w:rPr>
        <w:t xml:space="preserve">, to speak and vote where they would otherwise have a DPI in the following matters: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110C" w:rsidRPr="0075171F" w14:paraId="0E71E4A3" w14:textId="77777777" w:rsidTr="00700FE9">
        <w:trPr>
          <w:trHeight w:val="4871"/>
        </w:trPr>
        <w:tc>
          <w:tcPr>
            <w:tcW w:w="8647" w:type="dxa"/>
          </w:tcPr>
          <w:p w14:paraId="75966812" w14:textId="77777777" w:rsidR="00B3110C" w:rsidRPr="0075171F" w:rsidRDefault="00B3110C" w:rsidP="00B3110C">
            <w:pPr>
              <w:numPr>
                <w:ilvl w:val="0"/>
                <w:numId w:val="9"/>
              </w:numPr>
              <w:tabs>
                <w:tab w:val="left" w:pos="426"/>
              </w:tabs>
              <w:spacing w:before="120"/>
              <w:ind w:left="473" w:hanging="357"/>
              <w:rPr>
                <w:rFonts w:cs="Arial"/>
                <w:color w:val="auto"/>
              </w:rPr>
            </w:pPr>
            <w:r w:rsidRPr="0075171F">
              <w:rPr>
                <w:rFonts w:cs="Arial"/>
                <w:b/>
                <w:color w:val="auto"/>
              </w:rPr>
              <w:t>Determining an allowance</w:t>
            </w:r>
            <w:r w:rsidRPr="0075171F">
              <w:rPr>
                <w:rFonts w:cs="Arial"/>
                <w:color w:val="auto"/>
              </w:rPr>
              <w:t xml:space="preserve"> (including special responsibility allowances), travelling expense, payment or indemnity given to Members</w:t>
            </w:r>
          </w:p>
          <w:p w14:paraId="2623842F" w14:textId="77777777" w:rsidR="00B3110C" w:rsidRPr="0075171F" w:rsidRDefault="00B3110C" w:rsidP="00B3110C">
            <w:pPr>
              <w:numPr>
                <w:ilvl w:val="0"/>
                <w:numId w:val="9"/>
              </w:numPr>
              <w:tabs>
                <w:tab w:val="left" w:pos="426"/>
              </w:tabs>
              <w:ind w:left="473" w:hanging="357"/>
              <w:rPr>
                <w:rFonts w:cs="Arial"/>
                <w:color w:val="auto"/>
              </w:rPr>
            </w:pPr>
            <w:r w:rsidRPr="0075171F">
              <w:rPr>
                <w:rFonts w:cs="Arial"/>
                <w:b/>
                <w:color w:val="auto"/>
              </w:rPr>
              <w:t>Housing:</w:t>
            </w:r>
            <w:r w:rsidRPr="0075171F">
              <w:rPr>
                <w:rFonts w:cs="Arial"/>
                <w:color w:val="auto"/>
              </w:rPr>
              <w:t xml:space="preserve"> where the Member (or spouse or partner) holds a tenancy or lease with the Council as long as the matter does not relate to the particular tenancy or lease of the Member (their spouse or partner);</w:t>
            </w:r>
          </w:p>
          <w:p w14:paraId="3B92CC7A" w14:textId="77777777" w:rsidR="00754CED" w:rsidRPr="0075171F" w:rsidRDefault="00B3110C" w:rsidP="00B3110C">
            <w:pPr>
              <w:numPr>
                <w:ilvl w:val="0"/>
                <w:numId w:val="9"/>
              </w:numPr>
              <w:tabs>
                <w:tab w:val="left" w:pos="426"/>
              </w:tabs>
              <w:spacing w:before="120" w:after="0"/>
              <w:ind w:left="473" w:hanging="357"/>
              <w:rPr>
                <w:rFonts w:cs="Arial"/>
                <w:color w:val="auto"/>
              </w:rPr>
            </w:pPr>
            <w:r w:rsidRPr="0075171F">
              <w:rPr>
                <w:rFonts w:cs="Arial"/>
                <w:b/>
              </w:rPr>
              <w:t>Housing Benefit</w:t>
            </w:r>
            <w:r w:rsidR="006A39D4">
              <w:rPr>
                <w:rFonts w:cs="Arial"/>
                <w:b/>
              </w:rPr>
              <w:t>/Universal Credit</w:t>
            </w:r>
            <w:r w:rsidRPr="0075171F">
              <w:rPr>
                <w:rFonts w:cs="Arial"/>
                <w:b/>
              </w:rPr>
              <w:t>:</w:t>
            </w:r>
            <w:r w:rsidRPr="0075171F">
              <w:rPr>
                <w:rFonts w:cs="Arial"/>
              </w:rPr>
              <w:t xml:space="preserve"> where the Councillor (or spouse or partner) receives housing benefit;</w:t>
            </w:r>
          </w:p>
          <w:p w14:paraId="09BB3027" w14:textId="77777777"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Any </w:t>
            </w:r>
            <w:r w:rsidRPr="0075171F">
              <w:rPr>
                <w:rFonts w:cs="Arial"/>
                <w:b/>
                <w:color w:val="auto"/>
              </w:rPr>
              <w:t>Ceremonial Honours</w:t>
            </w:r>
            <w:r w:rsidRPr="0075171F">
              <w:rPr>
                <w:rFonts w:cs="Arial"/>
                <w:color w:val="auto"/>
              </w:rPr>
              <w:t xml:space="preserve"> given to Members;</w:t>
            </w:r>
          </w:p>
          <w:p w14:paraId="6D32F4BF" w14:textId="77777777"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Setting the </w:t>
            </w:r>
            <w:r w:rsidRPr="0075171F">
              <w:rPr>
                <w:rFonts w:cs="Arial"/>
                <w:b/>
                <w:color w:val="auto"/>
              </w:rPr>
              <w:t>Council Tax</w:t>
            </w:r>
            <w:r w:rsidRPr="0075171F">
              <w:rPr>
                <w:rFonts w:cs="Arial"/>
                <w:color w:val="auto"/>
              </w:rPr>
              <w:t xml:space="preserve"> or a precept under the Local Government and Finance Act 1992 (or any subsequent legislation); and </w:t>
            </w:r>
          </w:p>
          <w:p w14:paraId="56E44683" w14:textId="77777777" w:rsidR="00B3110C" w:rsidRPr="0075171F" w:rsidRDefault="00B3110C" w:rsidP="00B3110C">
            <w:pPr>
              <w:numPr>
                <w:ilvl w:val="0"/>
                <w:numId w:val="9"/>
              </w:numPr>
              <w:tabs>
                <w:tab w:val="left" w:pos="426"/>
              </w:tabs>
              <w:spacing w:before="120" w:after="0"/>
              <w:ind w:left="473" w:hanging="357"/>
              <w:rPr>
                <w:rFonts w:cs="Arial"/>
                <w:b/>
                <w:color w:val="auto"/>
              </w:rPr>
            </w:pPr>
            <w:r w:rsidRPr="0075171F">
              <w:rPr>
                <w:rFonts w:cs="Arial"/>
                <w:color w:val="auto"/>
              </w:rPr>
              <w:t xml:space="preserve">Setting a </w:t>
            </w:r>
            <w:r w:rsidRPr="0075171F">
              <w:rPr>
                <w:rFonts w:cs="Arial"/>
                <w:b/>
                <w:color w:val="auto"/>
              </w:rPr>
              <w:t>Local Council Tax Reduction Scheme</w:t>
            </w:r>
            <w:r w:rsidRPr="0075171F">
              <w:rPr>
                <w:rFonts w:cs="Arial"/>
                <w:color w:val="auto"/>
              </w:rPr>
              <w:t xml:space="preserve"> or Local scheme for the payment of business rates (including eligibility for rebates and reductions) for the purposes of the Local Government Finance Act 2012 (or any subsequent legislation)</w:t>
            </w:r>
          </w:p>
        </w:tc>
      </w:tr>
    </w:tbl>
    <w:p w14:paraId="425CFAE9" w14:textId="77777777" w:rsidR="00AB2D3C" w:rsidRPr="0075171F" w:rsidRDefault="00AB2D3C" w:rsidP="00E32A8D">
      <w:pPr>
        <w:spacing w:after="0"/>
        <w:rPr>
          <w:rFonts w:cs="Arial"/>
          <w:color w:val="auto"/>
        </w:rPr>
      </w:pPr>
    </w:p>
    <w:p w14:paraId="0412913E" w14:textId="77777777" w:rsidR="0024336D" w:rsidRPr="0075171F" w:rsidRDefault="000D437F" w:rsidP="00463D27">
      <w:pPr>
        <w:pStyle w:val="ListParagraph"/>
        <w:numPr>
          <w:ilvl w:val="0"/>
          <w:numId w:val="6"/>
        </w:numPr>
        <w:tabs>
          <w:tab w:val="clear" w:pos="426"/>
          <w:tab w:val="left" w:pos="567"/>
        </w:tabs>
        <w:ind w:left="567" w:hanging="567"/>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14:paraId="575AADC5" w14:textId="77777777" w:rsidR="0024336D" w:rsidRPr="0075171F" w:rsidRDefault="00831E86" w:rsidP="00B52404">
      <w:pPr>
        <w:pStyle w:val="ListParagraph"/>
        <w:numPr>
          <w:ilvl w:val="0"/>
          <w:numId w:val="6"/>
        </w:numPr>
        <w:tabs>
          <w:tab w:val="clear" w:pos="426"/>
        </w:tabs>
        <w:spacing w:after="0"/>
        <w:ind w:left="567" w:hanging="567"/>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re have been no requests for an individual dispensation under Section 33 of the Localism Act 2011.</w:t>
      </w:r>
    </w:p>
    <w:p w14:paraId="4CC94BE3" w14:textId="77777777" w:rsidR="00B52404" w:rsidRPr="0075171F" w:rsidRDefault="00B52404" w:rsidP="00B52404">
      <w:pPr>
        <w:spacing w:after="0"/>
        <w:jc w:val="both"/>
        <w:rPr>
          <w:rFonts w:cs="Arial"/>
          <w:color w:val="auto"/>
        </w:rPr>
      </w:pPr>
    </w:p>
    <w:p w14:paraId="61711DD4" w14:textId="77777777" w:rsidR="00E302F1" w:rsidRPr="0075171F" w:rsidRDefault="00E302F1" w:rsidP="00B52404">
      <w:pPr>
        <w:ind w:left="-6"/>
        <w:rPr>
          <w:rFonts w:cs="Arial"/>
          <w:b/>
          <w:color w:val="auto"/>
        </w:rPr>
      </w:pPr>
      <w:r w:rsidRPr="0075171F">
        <w:rPr>
          <w:rFonts w:cs="Arial"/>
          <w:b/>
          <w:color w:val="auto"/>
        </w:rPr>
        <w:t>Legal implications</w:t>
      </w:r>
    </w:p>
    <w:p w14:paraId="4B922A1A" w14:textId="77777777" w:rsidR="008D6BB2"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 The Council is also responsible for having arrangements in place to investigate and determine allegations against Parish Councillors.</w:t>
      </w:r>
    </w:p>
    <w:p w14:paraId="41660A5A" w14:textId="77777777" w:rsidR="009153D7" w:rsidRPr="0075171F" w:rsidRDefault="009153D7" w:rsidP="009153D7">
      <w:pPr>
        <w:spacing w:after="0"/>
        <w:rPr>
          <w:rFonts w:cs="Arial"/>
          <w:color w:val="auto"/>
        </w:rPr>
      </w:pPr>
    </w:p>
    <w:p w14:paraId="02A7EF8C" w14:textId="77777777" w:rsidR="009153D7" w:rsidRPr="0075171F" w:rsidRDefault="009153D7" w:rsidP="009153D7">
      <w:pPr>
        <w:rPr>
          <w:rFonts w:cs="Arial"/>
          <w:b/>
          <w:color w:val="auto"/>
        </w:rPr>
      </w:pPr>
      <w:r w:rsidRPr="0075171F">
        <w:rPr>
          <w:rFonts w:cs="Arial"/>
          <w:b/>
          <w:color w:val="auto"/>
        </w:rPr>
        <w:t>Financial implications</w:t>
      </w:r>
    </w:p>
    <w:p w14:paraId="7F9D80F5" w14:textId="77777777" w:rsidR="004E3B9B" w:rsidRPr="0075171F" w:rsidRDefault="002D1E8A" w:rsidP="00352256">
      <w:pPr>
        <w:pStyle w:val="ListParagraph"/>
        <w:numPr>
          <w:ilvl w:val="0"/>
          <w:numId w:val="6"/>
        </w:numPr>
        <w:tabs>
          <w:tab w:val="clear" w:pos="426"/>
        </w:tabs>
        <w:spacing w:after="0"/>
        <w:ind w:left="567" w:hanging="567"/>
        <w:jc w:val="both"/>
        <w:rPr>
          <w:rFonts w:cs="Arial"/>
          <w:color w:val="auto"/>
        </w:rPr>
      </w:pPr>
      <w:r w:rsidRPr="0075171F">
        <w:rPr>
          <w:rFonts w:cs="Arial"/>
          <w:color w:val="auto"/>
        </w:rPr>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14:paraId="58693290" w14:textId="77777777" w:rsidR="00B52404" w:rsidRPr="0075171F" w:rsidRDefault="00B52404" w:rsidP="00831E86">
      <w:pPr>
        <w:spacing w:after="0"/>
        <w:rPr>
          <w:rFonts w:cs="Arial"/>
          <w:color w:val="auto"/>
        </w:rPr>
      </w:pPr>
    </w:p>
    <w:p w14:paraId="56C59CF2" w14:textId="77777777" w:rsidR="00E302F1" w:rsidRPr="0075171F" w:rsidRDefault="00E302F1" w:rsidP="00E302F1">
      <w:pPr>
        <w:rPr>
          <w:rFonts w:cs="Arial"/>
          <w:b/>
          <w:color w:val="auto"/>
        </w:rPr>
      </w:pPr>
      <w:r w:rsidRPr="0075171F">
        <w:rPr>
          <w:rFonts w:cs="Arial"/>
          <w:b/>
          <w:color w:val="auto"/>
        </w:rPr>
        <w:t>Risk management</w:t>
      </w:r>
    </w:p>
    <w:p w14:paraId="7622D98F" w14:textId="77777777" w:rsidR="00121CF0"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w:t>
      </w:r>
      <w:r w:rsidR="00323A9E" w:rsidRPr="0075171F">
        <w:rPr>
          <w:rFonts w:cs="Arial"/>
          <w:color w:val="auto"/>
        </w:rPr>
        <w:lastRenderedPageBreak/>
        <w:t>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14:paraId="32014780" w14:textId="77777777" w:rsidR="002329CF" w:rsidRDefault="002329CF" w:rsidP="00E32A8D">
      <w:pPr>
        <w:tabs>
          <w:tab w:val="left" w:pos="567"/>
        </w:tabs>
        <w:ind w:left="567" w:hanging="567"/>
        <w:rPr>
          <w:rFonts w:cs="Arial"/>
        </w:rPr>
      </w:pPr>
    </w:p>
    <w:p w14:paraId="6075EF06" w14:textId="77777777" w:rsidR="00366E41" w:rsidRPr="0075171F" w:rsidRDefault="00366E41"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89"/>
        <w:gridCol w:w="4885"/>
      </w:tblGrid>
      <w:tr w:rsidR="00DF093E" w:rsidRPr="0075171F" w14:paraId="0F25C40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75F9904" w14:textId="77777777" w:rsidR="00E87F7A" w:rsidRPr="0075171F" w:rsidRDefault="00E87F7A" w:rsidP="00A46E98">
            <w:pPr>
              <w:rPr>
                <w:rFonts w:cs="Arial"/>
                <w:b/>
              </w:rPr>
            </w:pPr>
            <w:r w:rsidRPr="0075171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97DEE25" w14:textId="29D7E04F" w:rsidR="00E87F7A" w:rsidRPr="0075171F" w:rsidRDefault="005C4405" w:rsidP="005C4405">
            <w:pPr>
              <w:rPr>
                <w:rFonts w:cs="Arial"/>
              </w:rPr>
            </w:pPr>
            <w:r>
              <w:rPr>
                <w:rFonts w:cs="Arial"/>
              </w:rPr>
              <w:t>Lucy</w:t>
            </w:r>
            <w:r w:rsidR="00366E41">
              <w:rPr>
                <w:rFonts w:cs="Arial"/>
              </w:rPr>
              <w:t xml:space="preserve"> </w:t>
            </w:r>
            <w:r>
              <w:rPr>
                <w:rFonts w:cs="Arial"/>
              </w:rPr>
              <w:t>Tyrrell</w:t>
            </w:r>
          </w:p>
        </w:tc>
      </w:tr>
      <w:tr w:rsidR="00DF093E" w:rsidRPr="0075171F" w14:paraId="5329A52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6DF12EC" w14:textId="77777777"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14:paraId="26E5A64D" w14:textId="35E428CE" w:rsidR="00E87F7A" w:rsidRPr="0075171F" w:rsidRDefault="006E1EF9" w:rsidP="00366E41">
            <w:pPr>
              <w:rPr>
                <w:rFonts w:cs="Arial"/>
              </w:rPr>
            </w:pPr>
            <w:r w:rsidRPr="0075171F">
              <w:rPr>
                <w:rFonts w:cs="Arial"/>
              </w:rPr>
              <w:t xml:space="preserve">Committee and Members Services </w:t>
            </w:r>
            <w:r w:rsidR="005C4405">
              <w:rPr>
                <w:rFonts w:cs="Arial"/>
              </w:rPr>
              <w:t>Officer</w:t>
            </w:r>
          </w:p>
        </w:tc>
      </w:tr>
      <w:tr w:rsidR="00DF093E" w:rsidRPr="0075171F" w14:paraId="29F74266" w14:textId="77777777" w:rsidTr="00A46E98">
        <w:trPr>
          <w:cantSplit/>
          <w:trHeight w:val="396"/>
        </w:trPr>
        <w:tc>
          <w:tcPr>
            <w:tcW w:w="3969" w:type="dxa"/>
            <w:tcBorders>
              <w:top w:val="nil"/>
              <w:left w:val="single" w:sz="8" w:space="0" w:color="000000"/>
              <w:bottom w:val="nil"/>
              <w:right w:val="nil"/>
            </w:tcBorders>
            <w:shd w:val="clear" w:color="auto" w:fill="auto"/>
          </w:tcPr>
          <w:p w14:paraId="7FB18016" w14:textId="77777777"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14:paraId="578BD1AA" w14:textId="77777777" w:rsidR="00E87F7A" w:rsidRPr="0075171F" w:rsidRDefault="006E1EF9" w:rsidP="00A46E98">
            <w:pPr>
              <w:rPr>
                <w:rFonts w:cs="Arial"/>
              </w:rPr>
            </w:pPr>
            <w:r w:rsidRPr="0075171F">
              <w:rPr>
                <w:rFonts w:cs="Arial"/>
              </w:rPr>
              <w:t>Law and Governance</w:t>
            </w:r>
          </w:p>
        </w:tc>
      </w:tr>
      <w:tr w:rsidR="00DF093E" w:rsidRPr="0075171F" w14:paraId="0BBB8B75" w14:textId="77777777" w:rsidTr="00A46E98">
        <w:trPr>
          <w:cantSplit/>
          <w:trHeight w:val="396"/>
        </w:trPr>
        <w:tc>
          <w:tcPr>
            <w:tcW w:w="3969" w:type="dxa"/>
            <w:tcBorders>
              <w:top w:val="nil"/>
              <w:left w:val="single" w:sz="8" w:space="0" w:color="000000"/>
              <w:bottom w:val="nil"/>
              <w:right w:val="nil"/>
            </w:tcBorders>
            <w:shd w:val="clear" w:color="auto" w:fill="auto"/>
          </w:tcPr>
          <w:p w14:paraId="0DBAFC27" w14:textId="77777777"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14:paraId="59682761" w14:textId="3C4B54BF" w:rsidR="00E87F7A" w:rsidRPr="0075171F" w:rsidRDefault="00E87F7A" w:rsidP="00366E41">
            <w:pPr>
              <w:rPr>
                <w:rFonts w:cs="Arial"/>
              </w:rPr>
            </w:pPr>
            <w:r w:rsidRPr="0075171F">
              <w:rPr>
                <w:rFonts w:cs="Arial"/>
              </w:rPr>
              <w:t xml:space="preserve">01865 </w:t>
            </w:r>
            <w:r w:rsidR="006E1EF9" w:rsidRPr="0075171F">
              <w:rPr>
                <w:rFonts w:cs="Arial"/>
              </w:rPr>
              <w:t>25</w:t>
            </w:r>
            <w:r w:rsidR="005C4405">
              <w:rPr>
                <w:rFonts w:cs="Arial"/>
              </w:rPr>
              <w:t>2784</w:t>
            </w:r>
          </w:p>
        </w:tc>
      </w:tr>
      <w:tr w:rsidR="005570B5" w:rsidRPr="0075171F" w14:paraId="2EE3AAE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4E1CB77" w14:textId="77777777"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55476467" w14:textId="0ADDC361" w:rsidR="00E87F7A" w:rsidRPr="0075171F" w:rsidRDefault="00CF34BB" w:rsidP="005C4405">
            <w:pPr>
              <w:rPr>
                <w:rStyle w:val="Hyperlink"/>
                <w:rFonts w:cs="Arial"/>
                <w:color w:val="000000"/>
              </w:rPr>
            </w:pPr>
            <w:hyperlink r:id="rId8" w:history="1">
              <w:r w:rsidR="005C4405" w:rsidRPr="00806704">
                <w:rPr>
                  <w:rStyle w:val="Hyperlink"/>
                  <w:rFonts w:cs="Arial"/>
                </w:rPr>
                <w:t>ltyrrell@oxford.gov.uk</w:t>
              </w:r>
            </w:hyperlink>
            <w:r w:rsidR="00366E41">
              <w:rPr>
                <w:rStyle w:val="Hyperlink"/>
                <w:rFonts w:cs="Arial"/>
              </w:rPr>
              <w:t xml:space="preserve"> </w:t>
            </w:r>
            <w:r w:rsidR="006E1EF9" w:rsidRPr="0075171F">
              <w:rPr>
                <w:rStyle w:val="Hyperlink"/>
                <w:rFonts w:cs="Arial"/>
                <w:color w:val="000000"/>
              </w:rPr>
              <w:t xml:space="preserve"> </w:t>
            </w:r>
          </w:p>
        </w:tc>
      </w:tr>
    </w:tbl>
    <w:p w14:paraId="6F1FE71C" w14:textId="77777777" w:rsidR="00B534F4" w:rsidRPr="0075171F" w:rsidRDefault="00B534F4" w:rsidP="0093067A">
      <w:pPr>
        <w:rPr>
          <w:color w:val="FF0000"/>
        </w:rPr>
      </w:pPr>
    </w:p>
    <w:sectPr w:rsidR="00B534F4" w:rsidRPr="0075171F" w:rsidSect="00352256">
      <w:footerReference w:type="even" r:id="rId9"/>
      <w:headerReference w:type="first" r:id="rId10"/>
      <w:footerReference w:type="first" r:id="rId11"/>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E506" w14:textId="77777777" w:rsidR="00F51944" w:rsidRDefault="00F51944" w:rsidP="004A6D2F">
      <w:r>
        <w:separator/>
      </w:r>
    </w:p>
  </w:endnote>
  <w:endnote w:type="continuationSeparator" w:id="0">
    <w:p w14:paraId="43A5EAC2" w14:textId="77777777"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29CD" w14:textId="77777777" w:rsidR="00364FAD" w:rsidRDefault="00364FAD" w:rsidP="004A6D2F">
    <w:pPr>
      <w:pStyle w:val="Footer"/>
    </w:pPr>
    <w:r>
      <w:t>Do not use a footer or page numbers.</w:t>
    </w:r>
  </w:p>
  <w:p w14:paraId="20739A61" w14:textId="77777777" w:rsidR="00364FAD" w:rsidRDefault="00364FAD" w:rsidP="004A6D2F">
    <w:pPr>
      <w:pStyle w:val="Footer"/>
    </w:pPr>
  </w:p>
  <w:p w14:paraId="0DF64D3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7A47"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95327" w14:textId="77777777" w:rsidR="00F51944" w:rsidRDefault="00F51944" w:rsidP="004A6D2F">
      <w:r>
        <w:separator/>
      </w:r>
    </w:p>
  </w:footnote>
  <w:footnote w:type="continuationSeparator" w:id="0">
    <w:p w14:paraId="1E0F614C" w14:textId="77777777"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AF0F" w14:textId="77777777" w:rsidR="00D5547E" w:rsidRDefault="00F51944" w:rsidP="00D5547E">
    <w:pPr>
      <w:pStyle w:val="Header"/>
      <w:jc w:val="right"/>
    </w:pPr>
    <w:r>
      <w:rPr>
        <w:noProof/>
      </w:rPr>
      <w:drawing>
        <wp:inline distT="0" distB="0" distL="0" distR="0" wp14:anchorId="77FB46FD" wp14:editId="7DDF4F1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D4FFE"/>
    <w:multiLevelType w:val="hybridMultilevel"/>
    <w:tmpl w:val="1676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nsid w:val="1AB301B0"/>
    <w:multiLevelType w:val="hybridMultilevel"/>
    <w:tmpl w:val="F0C2F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2">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16784"/>
    <w:multiLevelType w:val="hybridMultilevel"/>
    <w:tmpl w:val="940C3A76"/>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933A46"/>
    <w:multiLevelType w:val="hybridMultilevel"/>
    <w:tmpl w:val="001CACCA"/>
    <w:lvl w:ilvl="0" w:tplc="30A0C48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201B0E"/>
    <w:multiLevelType w:val="hybridMultilevel"/>
    <w:tmpl w:val="1A769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4">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8">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726B38EA"/>
    <w:multiLevelType w:val="hybridMultilevel"/>
    <w:tmpl w:val="5A7C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D724AB"/>
    <w:multiLevelType w:val="hybridMultilevel"/>
    <w:tmpl w:val="4CA4ACF6"/>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
  </w:num>
  <w:num w:numId="3">
    <w:abstractNumId w:val="9"/>
  </w:num>
  <w:num w:numId="4">
    <w:abstractNumId w:val="2"/>
  </w:num>
  <w:num w:numId="5">
    <w:abstractNumId w:val="29"/>
  </w:num>
  <w:num w:numId="6">
    <w:abstractNumId w:val="13"/>
  </w:num>
  <w:num w:numId="7">
    <w:abstractNumId w:val="4"/>
  </w:num>
  <w:num w:numId="8">
    <w:abstractNumId w:val="22"/>
  </w:num>
  <w:num w:numId="9">
    <w:abstractNumId w:val="20"/>
  </w:num>
  <w:num w:numId="10">
    <w:abstractNumId w:val="18"/>
  </w:num>
  <w:num w:numId="11">
    <w:abstractNumId w:val="16"/>
  </w:num>
  <w:num w:numId="12">
    <w:abstractNumId w:val="7"/>
  </w:num>
  <w:num w:numId="13">
    <w:abstractNumId w:val="5"/>
  </w:num>
  <w:num w:numId="14">
    <w:abstractNumId w:val="25"/>
  </w:num>
  <w:num w:numId="15">
    <w:abstractNumId w:val="12"/>
  </w:num>
  <w:num w:numId="16">
    <w:abstractNumId w:val="38"/>
  </w:num>
  <w:num w:numId="17">
    <w:abstractNumId w:val="37"/>
  </w:num>
  <w:num w:numId="18">
    <w:abstractNumId w:val="15"/>
  </w:num>
  <w:num w:numId="19">
    <w:abstractNumId w:val="21"/>
  </w:num>
  <w:num w:numId="20">
    <w:abstractNumId w:val="1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num>
  <w:num w:numId="24">
    <w:abstractNumId w:val="14"/>
  </w:num>
  <w:num w:numId="25">
    <w:abstractNumId w:val="34"/>
  </w:num>
  <w:num w:numId="26">
    <w:abstractNumId w:val="31"/>
  </w:num>
  <w:num w:numId="27">
    <w:abstractNumId w:val="0"/>
  </w:num>
  <w:num w:numId="28">
    <w:abstractNumId w:val="3"/>
  </w:num>
  <w:num w:numId="29">
    <w:abstractNumId w:val="6"/>
  </w:num>
  <w:num w:numId="30">
    <w:abstractNumId w:val="28"/>
  </w:num>
  <w:num w:numId="31">
    <w:abstractNumId w:val="24"/>
  </w:num>
  <w:num w:numId="32">
    <w:abstractNumId w:val="23"/>
  </w:num>
  <w:num w:numId="33">
    <w:abstractNumId w:val="27"/>
  </w:num>
  <w:num w:numId="34">
    <w:abstractNumId w:val="10"/>
  </w:num>
  <w:num w:numId="35">
    <w:abstractNumId w:val="19"/>
  </w:num>
  <w:num w:numId="36">
    <w:abstractNumId w:val="33"/>
  </w:num>
  <w:num w:numId="37">
    <w:abstractNumId w:val="8"/>
  </w:num>
  <w:num w:numId="38">
    <w:abstractNumId w:val="35"/>
  </w:num>
  <w:num w:numId="39">
    <w:abstractNumId w:val="36"/>
  </w:num>
  <w:num w:numId="4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7/06/2022 19:08"/>
  </w:docVars>
  <w:rsids>
    <w:rsidRoot w:val="00F51944"/>
    <w:rsid w:val="00010BD5"/>
    <w:rsid w:val="000117D4"/>
    <w:rsid w:val="000314D7"/>
    <w:rsid w:val="000336C7"/>
    <w:rsid w:val="00045F8B"/>
    <w:rsid w:val="00046D2B"/>
    <w:rsid w:val="000522BC"/>
    <w:rsid w:val="000526F2"/>
    <w:rsid w:val="000553C4"/>
    <w:rsid w:val="00056263"/>
    <w:rsid w:val="00064D8A"/>
    <w:rsid w:val="00064F82"/>
    <w:rsid w:val="00066510"/>
    <w:rsid w:val="00074AC8"/>
    <w:rsid w:val="00077523"/>
    <w:rsid w:val="00081E7A"/>
    <w:rsid w:val="0008397B"/>
    <w:rsid w:val="00083A8B"/>
    <w:rsid w:val="000C089F"/>
    <w:rsid w:val="000C1097"/>
    <w:rsid w:val="000C3928"/>
    <w:rsid w:val="000C5E8E"/>
    <w:rsid w:val="000D024A"/>
    <w:rsid w:val="000D437F"/>
    <w:rsid w:val="000E53F5"/>
    <w:rsid w:val="000F4751"/>
    <w:rsid w:val="0010524C"/>
    <w:rsid w:val="00111FB1"/>
    <w:rsid w:val="00113418"/>
    <w:rsid w:val="00121CF0"/>
    <w:rsid w:val="00125393"/>
    <w:rsid w:val="001356F1"/>
    <w:rsid w:val="00136994"/>
    <w:rsid w:val="0014128E"/>
    <w:rsid w:val="00141F47"/>
    <w:rsid w:val="0014710C"/>
    <w:rsid w:val="00151888"/>
    <w:rsid w:val="001657A8"/>
    <w:rsid w:val="00170A2D"/>
    <w:rsid w:val="001808BC"/>
    <w:rsid w:val="00182B81"/>
    <w:rsid w:val="0018619D"/>
    <w:rsid w:val="001A011E"/>
    <w:rsid w:val="001A066A"/>
    <w:rsid w:val="001A0765"/>
    <w:rsid w:val="001A13E6"/>
    <w:rsid w:val="001A5731"/>
    <w:rsid w:val="001B0516"/>
    <w:rsid w:val="001B42C3"/>
    <w:rsid w:val="001C303A"/>
    <w:rsid w:val="001C3182"/>
    <w:rsid w:val="001C5D5E"/>
    <w:rsid w:val="001D678D"/>
    <w:rsid w:val="001E03F8"/>
    <w:rsid w:val="001E1678"/>
    <w:rsid w:val="001E3376"/>
    <w:rsid w:val="002069B3"/>
    <w:rsid w:val="002329CF"/>
    <w:rsid w:val="00232F5B"/>
    <w:rsid w:val="0024336D"/>
    <w:rsid w:val="00247C29"/>
    <w:rsid w:val="00260467"/>
    <w:rsid w:val="00263EA3"/>
    <w:rsid w:val="00284F85"/>
    <w:rsid w:val="00290915"/>
    <w:rsid w:val="002A22E2"/>
    <w:rsid w:val="002B6125"/>
    <w:rsid w:val="002C177C"/>
    <w:rsid w:val="002C64F7"/>
    <w:rsid w:val="002D1E8A"/>
    <w:rsid w:val="002E4BEA"/>
    <w:rsid w:val="002F41F2"/>
    <w:rsid w:val="002F7F16"/>
    <w:rsid w:val="00301BF3"/>
    <w:rsid w:val="0030208D"/>
    <w:rsid w:val="00312D11"/>
    <w:rsid w:val="00323418"/>
    <w:rsid w:val="00323A9E"/>
    <w:rsid w:val="003357BF"/>
    <w:rsid w:val="00352256"/>
    <w:rsid w:val="00355F8D"/>
    <w:rsid w:val="00364FAD"/>
    <w:rsid w:val="00366E41"/>
    <w:rsid w:val="0036738F"/>
    <w:rsid w:val="0036759C"/>
    <w:rsid w:val="00367AE5"/>
    <w:rsid w:val="00367D71"/>
    <w:rsid w:val="003710CA"/>
    <w:rsid w:val="00376BF2"/>
    <w:rsid w:val="0038150A"/>
    <w:rsid w:val="00384653"/>
    <w:rsid w:val="003B17F2"/>
    <w:rsid w:val="003B28C8"/>
    <w:rsid w:val="003B6E75"/>
    <w:rsid w:val="003B7DA1"/>
    <w:rsid w:val="003D0379"/>
    <w:rsid w:val="003D2574"/>
    <w:rsid w:val="003D3AE8"/>
    <w:rsid w:val="003D4C59"/>
    <w:rsid w:val="003F4267"/>
    <w:rsid w:val="003F6B1C"/>
    <w:rsid w:val="00404032"/>
    <w:rsid w:val="00405053"/>
    <w:rsid w:val="0040736F"/>
    <w:rsid w:val="00412C1F"/>
    <w:rsid w:val="00421CB2"/>
    <w:rsid w:val="004268B9"/>
    <w:rsid w:val="00433B96"/>
    <w:rsid w:val="004369D9"/>
    <w:rsid w:val="004440F1"/>
    <w:rsid w:val="004456DD"/>
    <w:rsid w:val="00446CDF"/>
    <w:rsid w:val="00447D5E"/>
    <w:rsid w:val="004521B7"/>
    <w:rsid w:val="004521FD"/>
    <w:rsid w:val="00462AB5"/>
    <w:rsid w:val="00463D27"/>
    <w:rsid w:val="00464EA8"/>
    <w:rsid w:val="00465EAF"/>
    <w:rsid w:val="004738C5"/>
    <w:rsid w:val="00491046"/>
    <w:rsid w:val="00493EB9"/>
    <w:rsid w:val="004A2AC7"/>
    <w:rsid w:val="004A6D2F"/>
    <w:rsid w:val="004B3852"/>
    <w:rsid w:val="004C2887"/>
    <w:rsid w:val="004D2626"/>
    <w:rsid w:val="004D313D"/>
    <w:rsid w:val="004D6E26"/>
    <w:rsid w:val="004D6E89"/>
    <w:rsid w:val="004D77D3"/>
    <w:rsid w:val="004E13DF"/>
    <w:rsid w:val="004E2959"/>
    <w:rsid w:val="004E3A20"/>
    <w:rsid w:val="004E3B9B"/>
    <w:rsid w:val="004F20EF"/>
    <w:rsid w:val="004F44BF"/>
    <w:rsid w:val="0050321C"/>
    <w:rsid w:val="00514771"/>
    <w:rsid w:val="00532D0F"/>
    <w:rsid w:val="005408AA"/>
    <w:rsid w:val="00544024"/>
    <w:rsid w:val="0054712D"/>
    <w:rsid w:val="00547EF6"/>
    <w:rsid w:val="005570B5"/>
    <w:rsid w:val="00567E18"/>
    <w:rsid w:val="00575F5F"/>
    <w:rsid w:val="00581805"/>
    <w:rsid w:val="00585E83"/>
    <w:rsid w:val="00585F76"/>
    <w:rsid w:val="00593F97"/>
    <w:rsid w:val="005A016C"/>
    <w:rsid w:val="005A1081"/>
    <w:rsid w:val="005A34E4"/>
    <w:rsid w:val="005B1401"/>
    <w:rsid w:val="005B17F2"/>
    <w:rsid w:val="005B4F91"/>
    <w:rsid w:val="005B7FB0"/>
    <w:rsid w:val="005C35A5"/>
    <w:rsid w:val="005C4405"/>
    <w:rsid w:val="005C577C"/>
    <w:rsid w:val="005C6B7A"/>
    <w:rsid w:val="005C7612"/>
    <w:rsid w:val="005D0621"/>
    <w:rsid w:val="005D168D"/>
    <w:rsid w:val="005D1E27"/>
    <w:rsid w:val="005D2A3E"/>
    <w:rsid w:val="005E022E"/>
    <w:rsid w:val="005E0B78"/>
    <w:rsid w:val="005E101C"/>
    <w:rsid w:val="005E5215"/>
    <w:rsid w:val="005F7F7E"/>
    <w:rsid w:val="00601433"/>
    <w:rsid w:val="00614693"/>
    <w:rsid w:val="00623C2F"/>
    <w:rsid w:val="00625392"/>
    <w:rsid w:val="00627829"/>
    <w:rsid w:val="00633578"/>
    <w:rsid w:val="00637068"/>
    <w:rsid w:val="00650811"/>
    <w:rsid w:val="00660AB7"/>
    <w:rsid w:val="00661D3E"/>
    <w:rsid w:val="00673CFA"/>
    <w:rsid w:val="00692627"/>
    <w:rsid w:val="006928D1"/>
    <w:rsid w:val="006969E7"/>
    <w:rsid w:val="006A3643"/>
    <w:rsid w:val="006A39D4"/>
    <w:rsid w:val="006A68BA"/>
    <w:rsid w:val="006B45C6"/>
    <w:rsid w:val="006C2806"/>
    <w:rsid w:val="006C2A29"/>
    <w:rsid w:val="006C64CF"/>
    <w:rsid w:val="006C7D3F"/>
    <w:rsid w:val="006C7E41"/>
    <w:rsid w:val="006D17B1"/>
    <w:rsid w:val="006D4752"/>
    <w:rsid w:val="006D662C"/>
    <w:rsid w:val="006D708A"/>
    <w:rsid w:val="006E14C1"/>
    <w:rsid w:val="006E1EF9"/>
    <w:rsid w:val="006F0292"/>
    <w:rsid w:val="006F1D18"/>
    <w:rsid w:val="006F27FA"/>
    <w:rsid w:val="006F416B"/>
    <w:rsid w:val="006F519B"/>
    <w:rsid w:val="00700FE9"/>
    <w:rsid w:val="00713675"/>
    <w:rsid w:val="00715823"/>
    <w:rsid w:val="00737B93"/>
    <w:rsid w:val="00745BF0"/>
    <w:rsid w:val="00750C0D"/>
    <w:rsid w:val="0075171F"/>
    <w:rsid w:val="00754CED"/>
    <w:rsid w:val="007615FE"/>
    <w:rsid w:val="0076655C"/>
    <w:rsid w:val="007721E3"/>
    <w:rsid w:val="007742DC"/>
    <w:rsid w:val="00784261"/>
    <w:rsid w:val="00791437"/>
    <w:rsid w:val="0079742F"/>
    <w:rsid w:val="007B0C2C"/>
    <w:rsid w:val="007B278E"/>
    <w:rsid w:val="007C5C23"/>
    <w:rsid w:val="007E2A26"/>
    <w:rsid w:val="007F2348"/>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0D89"/>
    <w:rsid w:val="00871EE4"/>
    <w:rsid w:val="00874E39"/>
    <w:rsid w:val="008A1A43"/>
    <w:rsid w:val="008B293F"/>
    <w:rsid w:val="008B7371"/>
    <w:rsid w:val="008D3DDB"/>
    <w:rsid w:val="008D6BB2"/>
    <w:rsid w:val="008F573F"/>
    <w:rsid w:val="009034EC"/>
    <w:rsid w:val="009153D7"/>
    <w:rsid w:val="00917522"/>
    <w:rsid w:val="0093067A"/>
    <w:rsid w:val="00936295"/>
    <w:rsid w:val="00940AA0"/>
    <w:rsid w:val="00941C60"/>
    <w:rsid w:val="009611C7"/>
    <w:rsid w:val="00966D42"/>
    <w:rsid w:val="00971689"/>
    <w:rsid w:val="00973E90"/>
    <w:rsid w:val="00975B07"/>
    <w:rsid w:val="00980B4A"/>
    <w:rsid w:val="00983DB1"/>
    <w:rsid w:val="00991562"/>
    <w:rsid w:val="009B15D1"/>
    <w:rsid w:val="009B3159"/>
    <w:rsid w:val="009D5E38"/>
    <w:rsid w:val="009D7F0E"/>
    <w:rsid w:val="009E3D0A"/>
    <w:rsid w:val="009E51FC"/>
    <w:rsid w:val="009F1D28"/>
    <w:rsid w:val="009F7618"/>
    <w:rsid w:val="00A04D23"/>
    <w:rsid w:val="00A06766"/>
    <w:rsid w:val="00A0769E"/>
    <w:rsid w:val="00A13765"/>
    <w:rsid w:val="00A21B12"/>
    <w:rsid w:val="00A23F80"/>
    <w:rsid w:val="00A46E98"/>
    <w:rsid w:val="00A6352B"/>
    <w:rsid w:val="00A701B5"/>
    <w:rsid w:val="00A714BB"/>
    <w:rsid w:val="00A737F9"/>
    <w:rsid w:val="00A77C9D"/>
    <w:rsid w:val="00A92D8F"/>
    <w:rsid w:val="00AB2988"/>
    <w:rsid w:val="00AB2D3C"/>
    <w:rsid w:val="00AB7999"/>
    <w:rsid w:val="00AD3292"/>
    <w:rsid w:val="00AE7AF0"/>
    <w:rsid w:val="00AF1361"/>
    <w:rsid w:val="00B147CB"/>
    <w:rsid w:val="00B3110C"/>
    <w:rsid w:val="00B500CA"/>
    <w:rsid w:val="00B52404"/>
    <w:rsid w:val="00B534F4"/>
    <w:rsid w:val="00B55F02"/>
    <w:rsid w:val="00B57857"/>
    <w:rsid w:val="00B67F63"/>
    <w:rsid w:val="00B8014B"/>
    <w:rsid w:val="00B86314"/>
    <w:rsid w:val="00B90E90"/>
    <w:rsid w:val="00BA05A3"/>
    <w:rsid w:val="00BA1C2E"/>
    <w:rsid w:val="00BA4192"/>
    <w:rsid w:val="00BC200B"/>
    <w:rsid w:val="00BC4756"/>
    <w:rsid w:val="00BC5C63"/>
    <w:rsid w:val="00BC69A4"/>
    <w:rsid w:val="00BD7950"/>
    <w:rsid w:val="00BE0680"/>
    <w:rsid w:val="00BE305F"/>
    <w:rsid w:val="00BE740D"/>
    <w:rsid w:val="00BE7BA3"/>
    <w:rsid w:val="00BF203F"/>
    <w:rsid w:val="00BF5682"/>
    <w:rsid w:val="00BF7B09"/>
    <w:rsid w:val="00C20A95"/>
    <w:rsid w:val="00C2692F"/>
    <w:rsid w:val="00C3207C"/>
    <w:rsid w:val="00C400E1"/>
    <w:rsid w:val="00C41187"/>
    <w:rsid w:val="00C42923"/>
    <w:rsid w:val="00C52166"/>
    <w:rsid w:val="00C55D85"/>
    <w:rsid w:val="00C63C31"/>
    <w:rsid w:val="00C7197F"/>
    <w:rsid w:val="00C757A0"/>
    <w:rsid w:val="00C760DE"/>
    <w:rsid w:val="00C82630"/>
    <w:rsid w:val="00C85B4E"/>
    <w:rsid w:val="00C907F7"/>
    <w:rsid w:val="00CA2103"/>
    <w:rsid w:val="00CA6763"/>
    <w:rsid w:val="00CB6B99"/>
    <w:rsid w:val="00CB7761"/>
    <w:rsid w:val="00CE4C87"/>
    <w:rsid w:val="00CE544A"/>
    <w:rsid w:val="00CF34BB"/>
    <w:rsid w:val="00CF48E0"/>
    <w:rsid w:val="00CF5FC2"/>
    <w:rsid w:val="00D04108"/>
    <w:rsid w:val="00D11E1C"/>
    <w:rsid w:val="00D160B0"/>
    <w:rsid w:val="00D17F94"/>
    <w:rsid w:val="00D223FC"/>
    <w:rsid w:val="00D23E8F"/>
    <w:rsid w:val="00D26D1E"/>
    <w:rsid w:val="00D26D58"/>
    <w:rsid w:val="00D326E6"/>
    <w:rsid w:val="00D32FA6"/>
    <w:rsid w:val="00D46B2A"/>
    <w:rsid w:val="00D474CF"/>
    <w:rsid w:val="00D47F72"/>
    <w:rsid w:val="00D5547E"/>
    <w:rsid w:val="00D869A1"/>
    <w:rsid w:val="00DA413F"/>
    <w:rsid w:val="00DA4584"/>
    <w:rsid w:val="00DA5712"/>
    <w:rsid w:val="00DA614B"/>
    <w:rsid w:val="00DC091B"/>
    <w:rsid w:val="00DC3060"/>
    <w:rsid w:val="00DD458E"/>
    <w:rsid w:val="00DE0FB2"/>
    <w:rsid w:val="00DE1E46"/>
    <w:rsid w:val="00DF093E"/>
    <w:rsid w:val="00E017EE"/>
    <w:rsid w:val="00E01F42"/>
    <w:rsid w:val="00E206D6"/>
    <w:rsid w:val="00E2751F"/>
    <w:rsid w:val="00E302F1"/>
    <w:rsid w:val="00E32A8D"/>
    <w:rsid w:val="00E3366E"/>
    <w:rsid w:val="00E367B5"/>
    <w:rsid w:val="00E50857"/>
    <w:rsid w:val="00E50E69"/>
    <w:rsid w:val="00E52086"/>
    <w:rsid w:val="00E543A6"/>
    <w:rsid w:val="00E60479"/>
    <w:rsid w:val="00E61D73"/>
    <w:rsid w:val="00E73684"/>
    <w:rsid w:val="00E818D6"/>
    <w:rsid w:val="00E86B23"/>
    <w:rsid w:val="00E87F7A"/>
    <w:rsid w:val="00E96BD7"/>
    <w:rsid w:val="00EA0DB1"/>
    <w:rsid w:val="00EA0EE9"/>
    <w:rsid w:val="00ED065D"/>
    <w:rsid w:val="00ED52CA"/>
    <w:rsid w:val="00ED5860"/>
    <w:rsid w:val="00EE2824"/>
    <w:rsid w:val="00EE35C9"/>
    <w:rsid w:val="00EF62F9"/>
    <w:rsid w:val="00F05ECA"/>
    <w:rsid w:val="00F12FCA"/>
    <w:rsid w:val="00F22232"/>
    <w:rsid w:val="00F2676D"/>
    <w:rsid w:val="00F3566E"/>
    <w:rsid w:val="00F35B93"/>
    <w:rsid w:val="00F375FB"/>
    <w:rsid w:val="00F41AC1"/>
    <w:rsid w:val="00F4367A"/>
    <w:rsid w:val="00F445B1"/>
    <w:rsid w:val="00F45CD4"/>
    <w:rsid w:val="00F51944"/>
    <w:rsid w:val="00F66D87"/>
    <w:rsid w:val="00F66DCA"/>
    <w:rsid w:val="00F74F53"/>
    <w:rsid w:val="00F7606D"/>
    <w:rsid w:val="00F81670"/>
    <w:rsid w:val="00F82024"/>
    <w:rsid w:val="00F95BC9"/>
    <w:rsid w:val="00F97294"/>
    <w:rsid w:val="00F97FC6"/>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BE261B6"/>
  <w15:docId w15:val="{7EAA0C71-2E3A-4F2E-A79E-F2262991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yrrell@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C31B-9034-4686-9906-DE0EAFB5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15D67758</Template>
  <TotalTime>11</TotalTime>
  <Pages>7</Pages>
  <Words>2093</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jthompson</dc:creator>
  <cp:lastModifiedBy>COURTNEY Alice</cp:lastModifiedBy>
  <cp:revision>5</cp:revision>
  <cp:lastPrinted>2019-01-17T14:20:00Z</cp:lastPrinted>
  <dcterms:created xsi:type="dcterms:W3CDTF">2022-06-28T13:04:00Z</dcterms:created>
  <dcterms:modified xsi:type="dcterms:W3CDTF">2022-06-29T12:07:00Z</dcterms:modified>
</cp:coreProperties>
</file>